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bidiVisual/>
        <w:tblW w:w="8356" w:type="dxa"/>
        <w:tblInd w:w="29" w:type="dxa"/>
        <w:tblLook w:val="04A0" w:firstRow="1" w:lastRow="0" w:firstColumn="1" w:lastColumn="0" w:noHBand="0" w:noVBand="1"/>
      </w:tblPr>
      <w:tblGrid>
        <w:gridCol w:w="8356"/>
      </w:tblGrid>
      <w:tr w:rsidR="005005E5" w:rsidRPr="005005E5" w14:paraId="1B074072" w14:textId="77777777" w:rsidTr="005005E5">
        <w:trPr>
          <w:trHeight w:val="624"/>
        </w:trPr>
        <w:tc>
          <w:tcPr>
            <w:tcW w:w="8356" w:type="dxa"/>
          </w:tcPr>
          <w:p w14:paraId="36594DB7" w14:textId="77777777" w:rsidR="005005E5" w:rsidRPr="005005E5" w:rsidRDefault="005005E5" w:rsidP="00384733">
            <w:pPr>
              <w:pStyle w:val="a5"/>
              <w:jc w:val="center"/>
              <w:rPr>
                <w:rFonts w:ascii="Tahoma" w:hAnsi="Tahoma"/>
                <w:sz w:val="28"/>
                <w:szCs w:val="28"/>
                <w:rtl/>
              </w:rPr>
            </w:pPr>
            <w:r w:rsidRPr="005005E5">
              <w:rPr>
                <w:rFonts w:ascii="Tahoma" w:hAnsi="Tahoma" w:hint="cs"/>
                <w:b/>
                <w:bCs/>
                <w:sz w:val="28"/>
                <w:szCs w:val="28"/>
                <w:rtl/>
              </w:rPr>
              <w:t>בבית המשפט העליון בשבתו כבית משפט גבוה לצדק</w:t>
            </w:r>
          </w:p>
        </w:tc>
      </w:tr>
    </w:tbl>
    <w:p w14:paraId="00401C86" w14:textId="77777777" w:rsidR="00860920" w:rsidRPr="005005E5" w:rsidRDefault="007511C5" w:rsidP="003F781C">
      <w:pPr>
        <w:jc w:val="right"/>
        <w:rPr>
          <w:rFonts w:ascii="David" w:hAnsi="David"/>
          <w:b/>
          <w:bCs/>
          <w:sz w:val="28"/>
          <w:szCs w:val="28"/>
          <w:rtl/>
        </w:rPr>
      </w:pPr>
      <w:r w:rsidRPr="005005E5">
        <w:rPr>
          <w:rFonts w:ascii="David" w:hAnsi="David"/>
          <w:b/>
          <w:bCs/>
          <w:sz w:val="28"/>
          <w:szCs w:val="28"/>
          <w:rtl/>
        </w:rPr>
        <w:t>בג"ץ</w:t>
      </w:r>
      <w:r w:rsidR="00860920" w:rsidRPr="005005E5">
        <w:rPr>
          <w:rFonts w:ascii="David" w:hAnsi="David"/>
          <w:b/>
          <w:bCs/>
          <w:sz w:val="28"/>
          <w:szCs w:val="28"/>
          <w:rtl/>
        </w:rPr>
        <w:t xml:space="preserve"> </w:t>
      </w:r>
      <w:r w:rsidRPr="005005E5">
        <w:rPr>
          <w:rFonts w:ascii="David" w:hAnsi="David"/>
          <w:b/>
          <w:bCs/>
          <w:sz w:val="28"/>
          <w:szCs w:val="28"/>
        </w:rPr>
        <w:t>5013/24</w:t>
      </w:r>
    </w:p>
    <w:p w14:paraId="3693029E" w14:textId="77777777" w:rsidR="0094424E" w:rsidRPr="005005E5" w:rsidRDefault="0094424E" w:rsidP="00D44968">
      <w:pPr>
        <w:suppressLineNumbers/>
        <w:rPr>
          <w:rtl/>
        </w:rPr>
      </w:pPr>
    </w:p>
    <w:tbl>
      <w:tblPr>
        <w:bidiVisual/>
        <w:tblW w:w="8398" w:type="dxa"/>
        <w:jc w:val="center"/>
        <w:tblLook w:val="01E0" w:firstRow="1" w:lastRow="1" w:firstColumn="1" w:lastColumn="1" w:noHBand="0" w:noVBand="0"/>
      </w:tblPr>
      <w:tblGrid>
        <w:gridCol w:w="2870"/>
        <w:gridCol w:w="5521"/>
        <w:gridCol w:w="7"/>
      </w:tblGrid>
      <w:tr w:rsidR="005005E5" w:rsidRPr="005005E5" w14:paraId="5B9B8494" w14:textId="77777777" w:rsidTr="005005E5">
        <w:trPr>
          <w:jc w:val="center"/>
        </w:trPr>
        <w:tc>
          <w:tcPr>
            <w:tcW w:w="2870" w:type="dxa"/>
          </w:tcPr>
          <w:p w14:paraId="40D83B3F" w14:textId="77777777" w:rsidR="0094424E" w:rsidRPr="005005E5" w:rsidRDefault="00105E0F" w:rsidP="005005E5">
            <w:pPr>
              <w:suppressLineNumbers/>
              <w:ind w:right="-295"/>
              <w:jc w:val="both"/>
              <w:rPr>
                <w:rFonts w:ascii="David" w:hAnsi="David"/>
                <w:sz w:val="28"/>
                <w:szCs w:val="28"/>
                <w:rtl/>
              </w:rPr>
            </w:pPr>
            <w:r w:rsidRPr="005005E5">
              <w:rPr>
                <w:rFonts w:ascii="David" w:hAnsi="David"/>
                <w:sz w:val="28"/>
                <w:szCs w:val="28"/>
                <w:rtl/>
              </w:rPr>
              <w:t>ל</w:t>
            </w:r>
            <w:r w:rsidR="0094424E" w:rsidRPr="005005E5">
              <w:rPr>
                <w:rFonts w:ascii="David" w:hAnsi="David"/>
                <w:sz w:val="28"/>
                <w:szCs w:val="28"/>
                <w:rtl/>
              </w:rPr>
              <w:t>פני</w:t>
            </w:r>
            <w:r w:rsidRPr="005005E5">
              <w:rPr>
                <w:rFonts w:ascii="David" w:hAnsi="David"/>
                <w:sz w:val="28"/>
                <w:szCs w:val="28"/>
                <w:rtl/>
              </w:rPr>
              <w:t>:</w:t>
            </w:r>
          </w:p>
        </w:tc>
        <w:tc>
          <w:tcPr>
            <w:tcW w:w="5528" w:type="dxa"/>
            <w:gridSpan w:val="2"/>
          </w:tcPr>
          <w:p w14:paraId="4265AB91" w14:textId="77777777" w:rsidR="00007DE0" w:rsidRPr="005005E5" w:rsidRDefault="000529D2" w:rsidP="005005E5">
            <w:pPr>
              <w:suppressLineNumbers/>
              <w:rPr>
                <w:rFonts w:ascii="David" w:hAnsi="David"/>
                <w:sz w:val="28"/>
                <w:szCs w:val="28"/>
                <w:rtl/>
              </w:rPr>
            </w:pPr>
            <w:r w:rsidRPr="005005E5">
              <w:rPr>
                <w:rFonts w:ascii="David" w:hAnsi="David"/>
                <w:sz w:val="28"/>
                <w:szCs w:val="28"/>
                <w:rtl/>
              </w:rPr>
              <w:t>כבוד</w:t>
            </w:r>
            <w:r w:rsidR="0094424E" w:rsidRPr="005005E5">
              <w:rPr>
                <w:rFonts w:ascii="David" w:hAnsi="David"/>
                <w:sz w:val="28"/>
                <w:szCs w:val="28"/>
                <w:rtl/>
              </w:rPr>
              <w:t xml:space="preserve"> ה</w:t>
            </w:r>
            <w:r w:rsidRPr="005005E5">
              <w:rPr>
                <w:rFonts w:ascii="David" w:hAnsi="David"/>
                <w:sz w:val="28"/>
                <w:szCs w:val="28"/>
                <w:rtl/>
              </w:rPr>
              <w:t>נשיא</w:t>
            </w:r>
            <w:r w:rsidR="0094424E" w:rsidRPr="005005E5">
              <w:rPr>
                <w:rFonts w:ascii="David" w:hAnsi="David"/>
                <w:sz w:val="28"/>
                <w:szCs w:val="28"/>
                <w:rtl/>
              </w:rPr>
              <w:t xml:space="preserve"> </w:t>
            </w:r>
            <w:r w:rsidRPr="005005E5">
              <w:rPr>
                <w:rFonts w:ascii="David" w:hAnsi="David"/>
                <w:sz w:val="28"/>
                <w:szCs w:val="28"/>
                <w:rtl/>
              </w:rPr>
              <w:t>יצחק עמית</w:t>
            </w:r>
            <w:r w:rsidR="00D30729" w:rsidRPr="005005E5">
              <w:rPr>
                <w:rFonts w:ascii="David" w:hAnsi="David"/>
                <w:sz w:val="28"/>
                <w:szCs w:val="28"/>
                <w:rtl/>
              </w:rPr>
              <w:br/>
            </w:r>
            <w:r w:rsidR="00D30729" w:rsidRPr="005005E5">
              <w:rPr>
                <w:rFonts w:ascii="David" w:hAnsi="David" w:hint="cs"/>
                <w:sz w:val="28"/>
                <w:szCs w:val="28"/>
                <w:rtl/>
              </w:rPr>
              <w:t xml:space="preserve">כבוד השופט אלכס שטיין </w:t>
            </w:r>
            <w:r w:rsidR="00D30729" w:rsidRPr="005005E5">
              <w:rPr>
                <w:rFonts w:ascii="David" w:hAnsi="David"/>
                <w:sz w:val="28"/>
                <w:szCs w:val="28"/>
                <w:rtl/>
              </w:rPr>
              <w:br/>
            </w:r>
            <w:r w:rsidR="00D30729" w:rsidRPr="005005E5">
              <w:rPr>
                <w:rFonts w:ascii="David" w:hAnsi="David" w:hint="cs"/>
                <w:sz w:val="28"/>
                <w:szCs w:val="28"/>
                <w:rtl/>
              </w:rPr>
              <w:t xml:space="preserve">כבוד השופטת גילה כנפי-שטייניץ </w:t>
            </w:r>
          </w:p>
          <w:p w14:paraId="51739EAF" w14:textId="77777777" w:rsidR="00991FC5" w:rsidRPr="005005E5" w:rsidRDefault="00991FC5" w:rsidP="005005E5">
            <w:pPr>
              <w:suppressLineNumbers/>
              <w:rPr>
                <w:rFonts w:ascii="David" w:hAnsi="David"/>
                <w:sz w:val="28"/>
                <w:szCs w:val="28"/>
              </w:rPr>
            </w:pPr>
          </w:p>
        </w:tc>
      </w:tr>
      <w:tr w:rsidR="005005E5" w:rsidRPr="005005E5" w14:paraId="25F96E38" w14:textId="77777777" w:rsidTr="005005E5">
        <w:trPr>
          <w:gridAfter w:val="1"/>
          <w:wAfter w:w="7" w:type="dxa"/>
          <w:jc w:val="center"/>
        </w:trPr>
        <w:tc>
          <w:tcPr>
            <w:tcW w:w="2870" w:type="dxa"/>
          </w:tcPr>
          <w:p w14:paraId="7839F5E8" w14:textId="77777777" w:rsidR="0094424E" w:rsidRPr="005005E5" w:rsidRDefault="00860920" w:rsidP="005005E5">
            <w:pPr>
              <w:suppressLineNumbers/>
              <w:rPr>
                <w:rFonts w:ascii="David" w:hAnsi="David"/>
                <w:sz w:val="28"/>
                <w:szCs w:val="28"/>
                <w:rtl/>
              </w:rPr>
            </w:pPr>
            <w:bookmarkStart w:id="0" w:name="LastJudge"/>
            <w:bookmarkStart w:id="1" w:name="FirstAppellant"/>
            <w:bookmarkEnd w:id="0"/>
            <w:r w:rsidRPr="005005E5">
              <w:rPr>
                <w:rFonts w:ascii="David" w:hAnsi="David" w:hint="cs"/>
                <w:sz w:val="28"/>
                <w:szCs w:val="28"/>
                <w:rtl/>
              </w:rPr>
              <w:t>ה</w:t>
            </w:r>
            <w:r w:rsidRPr="005005E5">
              <w:rPr>
                <w:rFonts w:ascii="David" w:hAnsi="David"/>
                <w:sz w:val="28"/>
                <w:szCs w:val="28"/>
                <w:rtl/>
              </w:rPr>
              <w:t>עותר</w:t>
            </w:r>
            <w:r w:rsidR="00D30729" w:rsidRPr="005005E5">
              <w:rPr>
                <w:rFonts w:ascii="David" w:hAnsi="David" w:hint="cs"/>
                <w:sz w:val="28"/>
                <w:szCs w:val="28"/>
                <w:rtl/>
              </w:rPr>
              <w:t>ות</w:t>
            </w:r>
            <w:r w:rsidRPr="005005E5">
              <w:rPr>
                <w:rFonts w:ascii="David" w:hAnsi="David" w:hint="cs"/>
                <w:sz w:val="28"/>
                <w:szCs w:val="28"/>
                <w:rtl/>
              </w:rPr>
              <w:t>:</w:t>
            </w:r>
          </w:p>
        </w:tc>
        <w:tc>
          <w:tcPr>
            <w:tcW w:w="5521" w:type="dxa"/>
          </w:tcPr>
          <w:p w14:paraId="629BC4CF" w14:textId="77777777" w:rsidR="0094424E" w:rsidRPr="005005E5" w:rsidRDefault="007511C5" w:rsidP="005005E5">
            <w:pPr>
              <w:suppressLineNumbers/>
              <w:rPr>
                <w:rFonts w:ascii="David" w:hAnsi="David"/>
                <w:sz w:val="28"/>
                <w:szCs w:val="28"/>
              </w:rPr>
            </w:pPr>
            <w:r w:rsidRPr="005005E5">
              <w:rPr>
                <w:rFonts w:ascii="David" w:hAnsi="David"/>
                <w:sz w:val="28"/>
                <w:szCs w:val="28"/>
                <w:rtl/>
              </w:rPr>
              <w:t>1</w:t>
            </w:r>
            <w:r w:rsidR="0094424E" w:rsidRPr="005005E5">
              <w:rPr>
                <w:rFonts w:ascii="David" w:hAnsi="David"/>
                <w:sz w:val="28"/>
                <w:szCs w:val="28"/>
                <w:rtl/>
              </w:rPr>
              <w:t xml:space="preserve">. </w:t>
            </w:r>
            <w:r w:rsidRPr="005005E5">
              <w:rPr>
                <w:rFonts w:ascii="David" w:hAnsi="David"/>
                <w:sz w:val="28"/>
                <w:szCs w:val="28"/>
                <w:rtl/>
              </w:rPr>
              <w:t xml:space="preserve">עמותת "דף חדש </w:t>
            </w:r>
            <w:r w:rsidR="00D55501" w:rsidRPr="005005E5">
              <w:rPr>
                <w:rFonts w:ascii="David" w:hAnsi="David"/>
                <w:sz w:val="28"/>
                <w:szCs w:val="28"/>
                <w:rtl/>
              </w:rPr>
              <w:t>–</w:t>
            </w:r>
            <w:r w:rsidRPr="005005E5">
              <w:rPr>
                <w:rFonts w:ascii="David" w:hAnsi="David"/>
                <w:sz w:val="28"/>
                <w:szCs w:val="28"/>
                <w:rtl/>
              </w:rPr>
              <w:t xml:space="preserve"> ללא חובות"</w:t>
            </w:r>
          </w:p>
          <w:p w14:paraId="0CDA18E3" w14:textId="77777777" w:rsidR="0094424E" w:rsidRPr="005005E5" w:rsidRDefault="007511C5" w:rsidP="005005E5">
            <w:pPr>
              <w:suppressLineNumbers/>
              <w:rPr>
                <w:rFonts w:ascii="David" w:hAnsi="David"/>
                <w:sz w:val="28"/>
                <w:szCs w:val="28"/>
              </w:rPr>
            </w:pPr>
            <w:r w:rsidRPr="005005E5">
              <w:rPr>
                <w:rFonts w:ascii="David" w:hAnsi="David"/>
                <w:sz w:val="28"/>
                <w:szCs w:val="28"/>
                <w:rtl/>
              </w:rPr>
              <w:t>2</w:t>
            </w:r>
            <w:r w:rsidR="0094424E" w:rsidRPr="005005E5">
              <w:rPr>
                <w:rFonts w:ascii="David" w:hAnsi="David"/>
                <w:sz w:val="28"/>
                <w:szCs w:val="28"/>
                <w:rtl/>
              </w:rPr>
              <w:t xml:space="preserve">. </w:t>
            </w:r>
            <w:r w:rsidRPr="005005E5">
              <w:rPr>
                <w:rFonts w:ascii="David" w:hAnsi="David"/>
                <w:sz w:val="28"/>
                <w:szCs w:val="28"/>
                <w:rtl/>
              </w:rPr>
              <w:t xml:space="preserve">עמותת "ארגון לתת </w:t>
            </w:r>
            <w:r w:rsidR="00D55501" w:rsidRPr="005005E5">
              <w:rPr>
                <w:rFonts w:ascii="David" w:hAnsi="David"/>
                <w:sz w:val="28"/>
                <w:szCs w:val="28"/>
                <w:rtl/>
              </w:rPr>
              <w:t>–</w:t>
            </w:r>
            <w:r w:rsidRPr="005005E5">
              <w:rPr>
                <w:rFonts w:ascii="David" w:hAnsi="David"/>
                <w:sz w:val="28"/>
                <w:szCs w:val="28"/>
                <w:rtl/>
              </w:rPr>
              <w:t xml:space="preserve"> סיוע </w:t>
            </w:r>
            <w:proofErr w:type="spellStart"/>
            <w:r w:rsidRPr="005005E5">
              <w:rPr>
                <w:rFonts w:ascii="David" w:hAnsi="David"/>
                <w:sz w:val="28"/>
                <w:szCs w:val="28"/>
                <w:rtl/>
              </w:rPr>
              <w:t>הומנטירי</w:t>
            </w:r>
            <w:proofErr w:type="spellEnd"/>
            <w:r w:rsidRPr="005005E5">
              <w:rPr>
                <w:rFonts w:ascii="David" w:hAnsi="David"/>
                <w:sz w:val="28"/>
                <w:szCs w:val="28"/>
                <w:rtl/>
              </w:rPr>
              <w:t xml:space="preserve"> ישראלי"</w:t>
            </w:r>
          </w:p>
        </w:tc>
      </w:tr>
      <w:bookmarkEnd w:id="1"/>
      <w:tr w:rsidR="0094424E" w:rsidRPr="005005E5" w14:paraId="732F4FF6" w14:textId="77777777" w:rsidTr="005005E5">
        <w:trPr>
          <w:gridAfter w:val="1"/>
          <w:wAfter w:w="7" w:type="dxa"/>
          <w:jc w:val="center"/>
        </w:trPr>
        <w:tc>
          <w:tcPr>
            <w:tcW w:w="8391" w:type="dxa"/>
            <w:gridSpan w:val="2"/>
          </w:tcPr>
          <w:p w14:paraId="6D062532" w14:textId="77777777" w:rsidR="0094424E" w:rsidRPr="005005E5" w:rsidRDefault="0094424E" w:rsidP="005005E5">
            <w:pPr>
              <w:suppressLineNumbers/>
              <w:rPr>
                <w:rFonts w:ascii="David" w:hAnsi="David"/>
                <w:sz w:val="28"/>
                <w:szCs w:val="28"/>
                <w:rtl/>
              </w:rPr>
            </w:pPr>
          </w:p>
          <w:p w14:paraId="1FCDDA9D" w14:textId="77777777" w:rsidR="0094424E" w:rsidRPr="005005E5" w:rsidRDefault="0094424E" w:rsidP="005005E5">
            <w:pPr>
              <w:suppressLineNumbers/>
              <w:ind w:left="2880"/>
              <w:rPr>
                <w:rFonts w:ascii="David" w:hAnsi="David"/>
                <w:spacing w:val="40"/>
                <w:sz w:val="28"/>
                <w:szCs w:val="28"/>
                <w:rtl/>
              </w:rPr>
            </w:pPr>
            <w:r w:rsidRPr="005005E5">
              <w:rPr>
                <w:rFonts w:ascii="David" w:hAnsi="David"/>
                <w:spacing w:val="40"/>
                <w:sz w:val="28"/>
                <w:szCs w:val="28"/>
                <w:rtl/>
              </w:rPr>
              <w:t>נגד</w:t>
            </w:r>
          </w:p>
          <w:p w14:paraId="37487EA5" w14:textId="77777777" w:rsidR="0094424E" w:rsidRPr="005005E5" w:rsidRDefault="0094424E" w:rsidP="005005E5">
            <w:pPr>
              <w:suppressLineNumbers/>
              <w:rPr>
                <w:rFonts w:ascii="David" w:hAnsi="David"/>
                <w:sz w:val="28"/>
                <w:szCs w:val="28"/>
              </w:rPr>
            </w:pPr>
          </w:p>
        </w:tc>
      </w:tr>
      <w:tr w:rsidR="005005E5" w:rsidRPr="005005E5" w14:paraId="1E172768" w14:textId="77777777" w:rsidTr="005005E5">
        <w:trPr>
          <w:gridAfter w:val="1"/>
          <w:wAfter w:w="7" w:type="dxa"/>
          <w:jc w:val="center"/>
        </w:trPr>
        <w:tc>
          <w:tcPr>
            <w:tcW w:w="2870" w:type="dxa"/>
          </w:tcPr>
          <w:p w14:paraId="791B9044" w14:textId="77777777" w:rsidR="0094424E" w:rsidRPr="005005E5" w:rsidRDefault="00860920" w:rsidP="005005E5">
            <w:pPr>
              <w:suppressLineNumbers/>
              <w:rPr>
                <w:rFonts w:ascii="David" w:hAnsi="David"/>
                <w:sz w:val="28"/>
                <w:szCs w:val="28"/>
              </w:rPr>
            </w:pPr>
            <w:r w:rsidRPr="005005E5">
              <w:rPr>
                <w:rFonts w:ascii="David" w:hAnsi="David" w:hint="cs"/>
                <w:sz w:val="28"/>
                <w:szCs w:val="28"/>
                <w:rtl/>
              </w:rPr>
              <w:t>ה</w:t>
            </w:r>
            <w:r w:rsidRPr="005005E5">
              <w:rPr>
                <w:rFonts w:ascii="David" w:hAnsi="David"/>
                <w:sz w:val="28"/>
                <w:szCs w:val="28"/>
                <w:rtl/>
              </w:rPr>
              <w:t>משיבים</w:t>
            </w:r>
            <w:r w:rsidRPr="005005E5">
              <w:rPr>
                <w:rFonts w:ascii="David" w:hAnsi="David" w:hint="cs"/>
                <w:sz w:val="28"/>
                <w:szCs w:val="28"/>
                <w:rtl/>
              </w:rPr>
              <w:t>:</w:t>
            </w:r>
          </w:p>
        </w:tc>
        <w:tc>
          <w:tcPr>
            <w:tcW w:w="5521" w:type="dxa"/>
          </w:tcPr>
          <w:p w14:paraId="317A834E" w14:textId="77777777" w:rsidR="00EE6389" w:rsidRPr="005005E5" w:rsidRDefault="007511C5" w:rsidP="005005E5">
            <w:pPr>
              <w:suppressLineNumbers/>
              <w:rPr>
                <w:rFonts w:ascii="David" w:hAnsi="David"/>
                <w:sz w:val="28"/>
                <w:szCs w:val="28"/>
                <w:rtl/>
              </w:rPr>
            </w:pPr>
            <w:r w:rsidRPr="005005E5">
              <w:rPr>
                <w:rFonts w:ascii="David" w:hAnsi="David"/>
                <w:sz w:val="28"/>
                <w:szCs w:val="28"/>
                <w:rtl/>
              </w:rPr>
              <w:t>1</w:t>
            </w:r>
            <w:r w:rsidR="0094424E" w:rsidRPr="005005E5">
              <w:rPr>
                <w:rFonts w:ascii="David" w:hAnsi="David"/>
                <w:sz w:val="28"/>
                <w:szCs w:val="28"/>
                <w:rtl/>
              </w:rPr>
              <w:t xml:space="preserve">. </w:t>
            </w:r>
            <w:r w:rsidRPr="005005E5">
              <w:rPr>
                <w:rFonts w:ascii="David" w:hAnsi="David"/>
                <w:sz w:val="28"/>
                <w:szCs w:val="28"/>
                <w:rtl/>
              </w:rPr>
              <w:t>שר המשפטים</w:t>
            </w:r>
          </w:p>
          <w:p w14:paraId="440C11E4" w14:textId="77777777" w:rsidR="00EE6389" w:rsidRPr="005005E5" w:rsidRDefault="007511C5" w:rsidP="005005E5">
            <w:pPr>
              <w:suppressLineNumbers/>
              <w:rPr>
                <w:rFonts w:ascii="David" w:hAnsi="David"/>
                <w:sz w:val="28"/>
                <w:szCs w:val="28"/>
                <w:rtl/>
              </w:rPr>
            </w:pPr>
            <w:r w:rsidRPr="005005E5">
              <w:rPr>
                <w:rFonts w:ascii="David" w:hAnsi="David"/>
                <w:sz w:val="28"/>
                <w:szCs w:val="28"/>
                <w:rtl/>
              </w:rPr>
              <w:t>2</w:t>
            </w:r>
            <w:r w:rsidR="0094424E" w:rsidRPr="005005E5">
              <w:rPr>
                <w:rFonts w:ascii="David" w:hAnsi="David"/>
                <w:sz w:val="28"/>
                <w:szCs w:val="28"/>
                <w:rtl/>
              </w:rPr>
              <w:t xml:space="preserve">. </w:t>
            </w:r>
            <w:r w:rsidRPr="005005E5">
              <w:rPr>
                <w:rFonts w:ascii="David" w:hAnsi="David"/>
                <w:sz w:val="28"/>
                <w:szCs w:val="28"/>
                <w:rtl/>
              </w:rPr>
              <w:t>הממונה על הליכי חדלו</w:t>
            </w:r>
            <w:r w:rsidR="000A5563" w:rsidRPr="005005E5">
              <w:rPr>
                <w:rFonts w:ascii="David" w:hAnsi="David" w:hint="cs"/>
                <w:sz w:val="28"/>
                <w:szCs w:val="28"/>
                <w:rtl/>
              </w:rPr>
              <w:t>ת פירעון ושיקום כלכלי</w:t>
            </w:r>
          </w:p>
        </w:tc>
      </w:tr>
      <w:tr w:rsidR="005005E5" w:rsidRPr="005005E5" w14:paraId="3B88E029" w14:textId="77777777" w:rsidTr="005005E5">
        <w:trPr>
          <w:gridAfter w:val="1"/>
          <w:wAfter w:w="7" w:type="dxa"/>
          <w:jc w:val="center"/>
        </w:trPr>
        <w:tc>
          <w:tcPr>
            <w:tcW w:w="2870" w:type="dxa"/>
          </w:tcPr>
          <w:p w14:paraId="794F7082" w14:textId="77777777" w:rsidR="00860920" w:rsidRPr="005005E5" w:rsidRDefault="00860920" w:rsidP="005005E5">
            <w:pPr>
              <w:suppressLineNumbers/>
              <w:rPr>
                <w:rFonts w:ascii="David" w:hAnsi="David"/>
                <w:sz w:val="28"/>
                <w:szCs w:val="28"/>
                <w:rtl/>
              </w:rPr>
            </w:pPr>
          </w:p>
        </w:tc>
        <w:tc>
          <w:tcPr>
            <w:tcW w:w="5521" w:type="dxa"/>
            <w:vAlign w:val="center"/>
          </w:tcPr>
          <w:p w14:paraId="779C201D" w14:textId="77777777" w:rsidR="00B01789" w:rsidRPr="005005E5" w:rsidRDefault="00F04FDE" w:rsidP="005005E5">
            <w:pPr>
              <w:suppressLineNumbers/>
              <w:spacing w:before="240" w:after="240"/>
              <w:rPr>
                <w:rFonts w:ascii="David" w:hAnsi="David"/>
                <w:rtl/>
              </w:rPr>
            </w:pPr>
            <w:r w:rsidRPr="005005E5">
              <w:rPr>
                <w:rFonts w:ascii="David" w:hAnsi="David" w:hint="cs"/>
                <w:rtl/>
              </w:rPr>
              <w:t>עתירה למתן צו על-</w:t>
            </w:r>
            <w:r w:rsidR="000A5563" w:rsidRPr="005005E5">
              <w:rPr>
                <w:rFonts w:ascii="David" w:hAnsi="David" w:hint="cs"/>
                <w:rtl/>
              </w:rPr>
              <w:t xml:space="preserve">תנאי </w:t>
            </w:r>
          </w:p>
        </w:tc>
      </w:tr>
      <w:tr w:rsidR="005005E5" w:rsidRPr="005005E5" w14:paraId="0A93CB2D" w14:textId="77777777" w:rsidTr="005005E5">
        <w:trPr>
          <w:gridAfter w:val="1"/>
          <w:wAfter w:w="7" w:type="dxa"/>
          <w:jc w:val="center"/>
        </w:trPr>
        <w:tc>
          <w:tcPr>
            <w:tcW w:w="2870" w:type="dxa"/>
          </w:tcPr>
          <w:p w14:paraId="0D0C66D4" w14:textId="77777777" w:rsidR="004D5D54" w:rsidRPr="005005E5" w:rsidRDefault="004D5D54" w:rsidP="005005E5">
            <w:pPr>
              <w:suppressLineNumbers/>
              <w:rPr>
                <w:rFonts w:ascii="David" w:hAnsi="David"/>
                <w:rtl/>
              </w:rPr>
            </w:pPr>
          </w:p>
          <w:p w14:paraId="2FD19601" w14:textId="77777777" w:rsidR="00F1337C" w:rsidRPr="005005E5" w:rsidRDefault="00F1337C" w:rsidP="005005E5">
            <w:pPr>
              <w:suppressLineNumbers/>
              <w:rPr>
                <w:rFonts w:ascii="David" w:hAnsi="David"/>
                <w:sz w:val="28"/>
                <w:szCs w:val="28"/>
                <w:rtl/>
              </w:rPr>
            </w:pPr>
            <w:r w:rsidRPr="005005E5">
              <w:rPr>
                <w:rFonts w:ascii="David" w:hAnsi="David" w:hint="cs"/>
                <w:rtl/>
              </w:rPr>
              <w:t>תאריך</w:t>
            </w:r>
            <w:r w:rsidRPr="005005E5">
              <w:rPr>
                <w:rFonts w:ascii="David" w:hAnsi="David" w:hint="cs"/>
                <w:sz w:val="28"/>
                <w:szCs w:val="28"/>
                <w:rtl/>
              </w:rPr>
              <w:t xml:space="preserve"> </w:t>
            </w:r>
            <w:r w:rsidR="00F04FDE" w:rsidRPr="005005E5">
              <w:rPr>
                <w:rFonts w:ascii="David" w:hAnsi="David" w:hint="cs"/>
                <w:rtl/>
              </w:rPr>
              <w:t>ה</w:t>
            </w:r>
            <w:r w:rsidRPr="005005E5">
              <w:rPr>
                <w:rFonts w:ascii="David" w:hAnsi="David" w:hint="cs"/>
                <w:rtl/>
              </w:rPr>
              <w:t>ישיבה</w:t>
            </w:r>
            <w:r w:rsidRPr="005005E5">
              <w:rPr>
                <w:rFonts w:ascii="David" w:hAnsi="David" w:hint="cs"/>
                <w:sz w:val="28"/>
                <w:szCs w:val="28"/>
                <w:rtl/>
              </w:rPr>
              <w:t xml:space="preserve">: </w:t>
            </w:r>
          </w:p>
        </w:tc>
        <w:tc>
          <w:tcPr>
            <w:tcW w:w="5521" w:type="dxa"/>
            <w:vAlign w:val="center"/>
          </w:tcPr>
          <w:p w14:paraId="167466AD" w14:textId="77777777" w:rsidR="00F1337C" w:rsidRPr="005005E5" w:rsidRDefault="004D5D54" w:rsidP="005005E5">
            <w:pPr>
              <w:suppressLineNumbers/>
              <w:spacing w:before="240" w:after="240"/>
              <w:rPr>
                <w:rFonts w:ascii="David" w:hAnsi="David"/>
                <w:rtl/>
              </w:rPr>
            </w:pPr>
            <w:r w:rsidRPr="005005E5">
              <w:rPr>
                <w:rFonts w:ascii="David" w:hAnsi="David" w:hint="cs"/>
                <w:rtl/>
              </w:rPr>
              <w:t>י"ז אייר תשפ"ו (4.5.2026)</w:t>
            </w:r>
          </w:p>
        </w:tc>
      </w:tr>
      <w:tr w:rsidR="005005E5" w:rsidRPr="005005E5" w14:paraId="61CCEA85" w14:textId="77777777" w:rsidTr="005005E5">
        <w:trPr>
          <w:gridAfter w:val="1"/>
          <w:wAfter w:w="7" w:type="dxa"/>
          <w:jc w:val="center"/>
        </w:trPr>
        <w:tc>
          <w:tcPr>
            <w:tcW w:w="2870" w:type="dxa"/>
          </w:tcPr>
          <w:p w14:paraId="62E62608" w14:textId="77777777" w:rsidR="00105E0F" w:rsidRPr="005005E5" w:rsidRDefault="00860920" w:rsidP="005005E5">
            <w:pPr>
              <w:suppressLineNumbers/>
              <w:rPr>
                <w:rFonts w:ascii="David" w:hAnsi="David"/>
                <w:sz w:val="28"/>
                <w:szCs w:val="28"/>
                <w:rtl/>
              </w:rPr>
            </w:pPr>
            <w:r w:rsidRPr="005005E5">
              <w:rPr>
                <w:rFonts w:ascii="David" w:hAnsi="David" w:hint="cs"/>
                <w:sz w:val="28"/>
                <w:szCs w:val="28"/>
                <w:rtl/>
              </w:rPr>
              <w:t>בשם ה</w:t>
            </w:r>
            <w:r w:rsidRPr="005005E5">
              <w:rPr>
                <w:rFonts w:ascii="David" w:hAnsi="David"/>
                <w:sz w:val="28"/>
                <w:szCs w:val="28"/>
                <w:rtl/>
              </w:rPr>
              <w:t>עותר</w:t>
            </w:r>
            <w:r w:rsidR="00EA42C6" w:rsidRPr="005005E5">
              <w:rPr>
                <w:rFonts w:ascii="David" w:hAnsi="David" w:hint="cs"/>
                <w:sz w:val="28"/>
                <w:szCs w:val="28"/>
                <w:rtl/>
              </w:rPr>
              <w:t>ות</w:t>
            </w:r>
            <w:r w:rsidRPr="005005E5">
              <w:rPr>
                <w:rFonts w:ascii="David" w:hAnsi="David" w:hint="cs"/>
                <w:sz w:val="28"/>
                <w:szCs w:val="28"/>
                <w:rtl/>
              </w:rPr>
              <w:t>:</w:t>
            </w:r>
          </w:p>
          <w:p w14:paraId="324DF2F3" w14:textId="77777777" w:rsidR="00FE3FE3" w:rsidRPr="005005E5" w:rsidRDefault="00FE3FE3" w:rsidP="005005E5">
            <w:pPr>
              <w:suppressLineNumbers/>
              <w:rPr>
                <w:rFonts w:ascii="David" w:hAnsi="David"/>
                <w:sz w:val="28"/>
                <w:szCs w:val="28"/>
                <w:rtl/>
              </w:rPr>
            </w:pPr>
          </w:p>
        </w:tc>
        <w:tc>
          <w:tcPr>
            <w:tcW w:w="5521" w:type="dxa"/>
          </w:tcPr>
          <w:p w14:paraId="736E1949" w14:textId="77777777" w:rsidR="00105E0F" w:rsidRPr="005005E5" w:rsidRDefault="00B01789" w:rsidP="005005E5">
            <w:pPr>
              <w:suppressLineNumbers/>
              <w:jc w:val="both"/>
              <w:rPr>
                <w:rFonts w:ascii="David" w:hAnsi="David"/>
                <w:sz w:val="28"/>
                <w:szCs w:val="28"/>
                <w:rtl/>
              </w:rPr>
            </w:pPr>
            <w:r w:rsidRPr="005005E5">
              <w:rPr>
                <w:rFonts w:ascii="David" w:hAnsi="David" w:hint="cs"/>
                <w:sz w:val="28"/>
                <w:szCs w:val="28"/>
                <w:rtl/>
              </w:rPr>
              <w:t xml:space="preserve">עו"ד </w:t>
            </w:r>
            <w:r w:rsidRPr="005005E5">
              <w:rPr>
                <w:rFonts w:ascii="David" w:hAnsi="David"/>
                <w:sz w:val="28"/>
                <w:szCs w:val="28"/>
                <w:rtl/>
              </w:rPr>
              <w:t>רענן</w:t>
            </w:r>
            <w:r w:rsidR="00105E0F" w:rsidRPr="005005E5">
              <w:rPr>
                <w:rFonts w:ascii="David" w:hAnsi="David"/>
                <w:sz w:val="28"/>
                <w:szCs w:val="28"/>
                <w:rtl/>
              </w:rPr>
              <w:t xml:space="preserve"> </w:t>
            </w:r>
            <w:proofErr w:type="spellStart"/>
            <w:r w:rsidRPr="005005E5">
              <w:rPr>
                <w:rFonts w:ascii="David" w:hAnsi="David"/>
                <w:sz w:val="28"/>
                <w:szCs w:val="28"/>
                <w:rtl/>
              </w:rPr>
              <w:t>קליר</w:t>
            </w:r>
            <w:proofErr w:type="spellEnd"/>
            <w:r w:rsidR="001D2072" w:rsidRPr="005005E5">
              <w:rPr>
                <w:rFonts w:ascii="David" w:hAnsi="David" w:hint="cs"/>
                <w:sz w:val="28"/>
                <w:szCs w:val="28"/>
                <w:rtl/>
              </w:rPr>
              <w:t xml:space="preserve">; עו"ד נוי </w:t>
            </w:r>
            <w:proofErr w:type="spellStart"/>
            <w:r w:rsidR="001D2072" w:rsidRPr="005005E5">
              <w:rPr>
                <w:rFonts w:ascii="David" w:hAnsi="David" w:hint="cs"/>
                <w:sz w:val="28"/>
                <w:szCs w:val="28"/>
                <w:rtl/>
              </w:rPr>
              <w:t>שפלר</w:t>
            </w:r>
            <w:proofErr w:type="spellEnd"/>
            <w:r w:rsidR="001D2072" w:rsidRPr="005005E5">
              <w:rPr>
                <w:rFonts w:ascii="David" w:hAnsi="David" w:hint="cs"/>
                <w:sz w:val="28"/>
                <w:szCs w:val="28"/>
                <w:rtl/>
              </w:rPr>
              <w:t>; עו"ד תומר רבינוביץ'</w:t>
            </w:r>
          </w:p>
        </w:tc>
      </w:tr>
      <w:tr w:rsidR="005005E5" w:rsidRPr="005005E5" w14:paraId="21EC269D" w14:textId="77777777" w:rsidTr="005005E5">
        <w:trPr>
          <w:gridAfter w:val="1"/>
          <w:wAfter w:w="7" w:type="dxa"/>
          <w:jc w:val="center"/>
        </w:trPr>
        <w:tc>
          <w:tcPr>
            <w:tcW w:w="2870" w:type="dxa"/>
          </w:tcPr>
          <w:p w14:paraId="0D4DEAD4" w14:textId="77777777" w:rsidR="00105E0F" w:rsidRPr="005005E5" w:rsidRDefault="00860920" w:rsidP="005005E5">
            <w:pPr>
              <w:suppressLineNumbers/>
              <w:rPr>
                <w:rFonts w:ascii="David" w:hAnsi="David"/>
                <w:sz w:val="28"/>
                <w:szCs w:val="28"/>
              </w:rPr>
            </w:pPr>
            <w:bookmarkStart w:id="2" w:name="FirstLawyer"/>
            <w:r w:rsidRPr="005005E5">
              <w:rPr>
                <w:rFonts w:ascii="David" w:hAnsi="David" w:hint="cs"/>
                <w:sz w:val="28"/>
                <w:szCs w:val="28"/>
                <w:rtl/>
              </w:rPr>
              <w:t>בשם ה</w:t>
            </w:r>
            <w:r w:rsidRPr="005005E5">
              <w:rPr>
                <w:rFonts w:ascii="David" w:hAnsi="David"/>
                <w:sz w:val="28"/>
                <w:szCs w:val="28"/>
                <w:rtl/>
              </w:rPr>
              <w:t>משיבים</w:t>
            </w:r>
            <w:r w:rsidRPr="005005E5">
              <w:rPr>
                <w:rFonts w:ascii="David" w:hAnsi="David" w:hint="cs"/>
                <w:sz w:val="28"/>
                <w:szCs w:val="28"/>
                <w:rtl/>
              </w:rPr>
              <w:t>:</w:t>
            </w:r>
          </w:p>
        </w:tc>
        <w:tc>
          <w:tcPr>
            <w:tcW w:w="5521" w:type="dxa"/>
          </w:tcPr>
          <w:p w14:paraId="013679D2" w14:textId="77777777" w:rsidR="00105E0F" w:rsidRPr="005005E5" w:rsidRDefault="00B01789" w:rsidP="005005E5">
            <w:pPr>
              <w:suppressLineNumbers/>
              <w:rPr>
                <w:rFonts w:ascii="David" w:hAnsi="David"/>
                <w:sz w:val="28"/>
                <w:szCs w:val="28"/>
              </w:rPr>
            </w:pPr>
            <w:r w:rsidRPr="005005E5">
              <w:rPr>
                <w:rFonts w:ascii="David" w:hAnsi="David" w:hint="cs"/>
                <w:sz w:val="28"/>
                <w:szCs w:val="28"/>
                <w:rtl/>
              </w:rPr>
              <w:t xml:space="preserve">עו"ד </w:t>
            </w:r>
            <w:r w:rsidRPr="005005E5">
              <w:rPr>
                <w:rFonts w:ascii="David" w:hAnsi="David"/>
                <w:sz w:val="28"/>
                <w:szCs w:val="28"/>
                <w:rtl/>
              </w:rPr>
              <w:t>רועי</w:t>
            </w:r>
            <w:r w:rsidR="00105E0F" w:rsidRPr="005005E5">
              <w:rPr>
                <w:rFonts w:ascii="David" w:hAnsi="David"/>
                <w:sz w:val="28"/>
                <w:szCs w:val="28"/>
                <w:rtl/>
              </w:rPr>
              <w:t xml:space="preserve"> </w:t>
            </w:r>
            <w:proofErr w:type="spellStart"/>
            <w:r w:rsidRPr="005005E5">
              <w:rPr>
                <w:rFonts w:ascii="David" w:hAnsi="David"/>
                <w:sz w:val="28"/>
                <w:szCs w:val="28"/>
                <w:rtl/>
              </w:rPr>
              <w:t>שויקה</w:t>
            </w:r>
            <w:proofErr w:type="spellEnd"/>
            <w:r w:rsidRPr="005005E5">
              <w:rPr>
                <w:rFonts w:ascii="David" w:hAnsi="David" w:hint="cs"/>
                <w:sz w:val="28"/>
                <w:szCs w:val="28"/>
                <w:rtl/>
              </w:rPr>
              <w:t xml:space="preserve"> </w:t>
            </w:r>
          </w:p>
        </w:tc>
      </w:tr>
    </w:tbl>
    <w:p w14:paraId="7B9206C9" w14:textId="77777777" w:rsidR="0013279B" w:rsidRPr="0013279B" w:rsidRDefault="0013279B" w:rsidP="0013279B">
      <w:pPr>
        <w:suppressLineNumbers/>
        <w:spacing w:before="120" w:after="120" w:line="240" w:lineRule="exact"/>
        <w:ind w:left="283" w:hanging="283"/>
        <w:jc w:val="both"/>
        <w:rPr>
          <w:rFonts w:ascii="FrankRuehl" w:hAnsi="FrankRuehl" w:cs="FrankRuehl"/>
          <w:rtl/>
        </w:rPr>
      </w:pPr>
      <w:bookmarkStart w:id="3" w:name="LawTable"/>
      <w:bookmarkEnd w:id="2"/>
      <w:bookmarkEnd w:id="3"/>
    </w:p>
    <w:p w14:paraId="2C1B49BD" w14:textId="77777777" w:rsidR="0013279B" w:rsidRPr="0013279B" w:rsidRDefault="0013279B" w:rsidP="0013279B">
      <w:pPr>
        <w:suppressLineNumbers/>
        <w:spacing w:before="120" w:after="120" w:line="240" w:lineRule="exact"/>
        <w:ind w:left="283" w:hanging="283"/>
        <w:jc w:val="both"/>
        <w:rPr>
          <w:rFonts w:ascii="FrankRuehl" w:hAnsi="FrankRuehl" w:cs="FrankRuehl"/>
          <w:rtl/>
        </w:rPr>
      </w:pPr>
      <w:r w:rsidRPr="0013279B">
        <w:rPr>
          <w:rFonts w:ascii="FrankRuehl" w:hAnsi="FrankRuehl" w:cs="FrankRuehl"/>
          <w:rtl/>
        </w:rPr>
        <w:t xml:space="preserve">חקיקה שאוזכרה: </w:t>
      </w:r>
    </w:p>
    <w:p w14:paraId="2DE8AB5B" w14:textId="77777777" w:rsidR="0013279B" w:rsidRPr="0013279B" w:rsidRDefault="0013279B" w:rsidP="0013279B">
      <w:pPr>
        <w:suppressLineNumbers/>
        <w:spacing w:before="120" w:after="120" w:line="240" w:lineRule="exact"/>
        <w:ind w:left="283" w:hanging="283"/>
        <w:jc w:val="both"/>
        <w:rPr>
          <w:rFonts w:ascii="FrankRuehl" w:hAnsi="FrankRuehl" w:cs="FrankRuehl"/>
          <w:color w:val="0000FF"/>
          <w:rtl/>
        </w:rPr>
      </w:pPr>
      <w:hyperlink r:id="rId8" w:history="1">
        <w:r w:rsidRPr="0013279B">
          <w:rPr>
            <w:rStyle w:val="Hyperlink"/>
            <w:rFonts w:ascii="FrankRuehl" w:hAnsi="FrankRuehl" w:cs="FrankRuehl"/>
            <w:u w:val="none"/>
            <w:rtl/>
          </w:rPr>
          <w:t>חוק חדלות פירעון ושיקום כלכלי, תשע"ח-2018</w:t>
        </w:r>
      </w:hyperlink>
      <w:r w:rsidRPr="0013279B">
        <w:rPr>
          <w:rFonts w:ascii="FrankRuehl" w:hAnsi="FrankRuehl" w:cs="FrankRuehl"/>
          <w:color w:val="0000FF"/>
          <w:rtl/>
        </w:rPr>
        <w:t xml:space="preserve">: סע'  </w:t>
      </w:r>
      <w:hyperlink r:id="rId9" w:history="1">
        <w:r w:rsidRPr="0013279B">
          <w:rPr>
            <w:rStyle w:val="Hyperlink"/>
            <w:rFonts w:ascii="FrankRuehl" w:hAnsi="FrankRuehl" w:cs="FrankRuehl"/>
            <w:u w:val="none"/>
          </w:rPr>
          <w:t>162</w:t>
        </w:r>
      </w:hyperlink>
      <w:r w:rsidRPr="0013279B">
        <w:rPr>
          <w:rFonts w:ascii="FrankRuehl" w:hAnsi="FrankRuehl" w:cs="FrankRuehl"/>
          <w:color w:val="0000FF"/>
          <w:rtl/>
        </w:rPr>
        <w:t xml:space="preserve">(ב), </w:t>
      </w:r>
      <w:hyperlink r:id="rId10" w:history="1">
        <w:r w:rsidRPr="0013279B">
          <w:rPr>
            <w:rStyle w:val="Hyperlink"/>
            <w:rFonts w:ascii="FrankRuehl" w:hAnsi="FrankRuehl" w:cs="FrankRuehl"/>
            <w:u w:val="none"/>
          </w:rPr>
          <w:t>163</w:t>
        </w:r>
      </w:hyperlink>
    </w:p>
    <w:p w14:paraId="520297C7" w14:textId="77777777" w:rsidR="0013279B" w:rsidRPr="0013279B" w:rsidRDefault="0013279B" w:rsidP="0013279B">
      <w:pPr>
        <w:suppressLineNumbers/>
        <w:spacing w:before="120" w:after="120" w:line="240" w:lineRule="exact"/>
        <w:ind w:left="283" w:hanging="283"/>
        <w:jc w:val="both"/>
        <w:rPr>
          <w:rFonts w:ascii="FrankRuehl" w:hAnsi="FrankRuehl" w:cs="FrankRuehl"/>
          <w:color w:val="0000FF"/>
          <w:rtl/>
        </w:rPr>
      </w:pPr>
      <w:hyperlink r:id="rId11" w:history="1">
        <w:r w:rsidRPr="0013279B">
          <w:rPr>
            <w:rStyle w:val="Hyperlink"/>
            <w:rFonts w:ascii="FrankRuehl" w:hAnsi="FrankRuehl" w:cs="FrankRuehl"/>
            <w:u w:val="none"/>
            <w:rtl/>
          </w:rPr>
          <w:t>חוק העונשין, תשל"ז-1977</w:t>
        </w:r>
      </w:hyperlink>
    </w:p>
    <w:p w14:paraId="48857F57" w14:textId="77777777" w:rsidR="0094424E" w:rsidRDefault="0094424E" w:rsidP="0013279B">
      <w:pPr>
        <w:suppressLineNumbers/>
        <w:rPr>
          <w:rFonts w:ascii="David" w:hAnsi="David"/>
          <w:rtl/>
        </w:rPr>
      </w:pPr>
      <w:bookmarkStart w:id="4" w:name="LawTable_End"/>
      <w:bookmarkEnd w:id="4"/>
    </w:p>
    <w:p w14:paraId="44730279"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bookmarkStart w:id="5" w:name="ABSTRACT_START"/>
      <w:bookmarkEnd w:id="5"/>
      <w:r>
        <w:rPr>
          <w:rFonts w:cs="FrankRuehl"/>
          <w:szCs w:val="26"/>
          <w:rtl/>
        </w:rPr>
        <w:t>מיני-רציו:</w:t>
      </w:r>
    </w:p>
    <w:p w14:paraId="0B32BBF2"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hint="cs"/>
          <w:szCs w:val="26"/>
          <w:rtl/>
        </w:rPr>
        <w:t xml:space="preserve">* </w:t>
      </w:r>
      <w:r w:rsidRPr="00B23F0B">
        <w:rPr>
          <w:rFonts w:cs="FrankRuehl" w:hint="cs"/>
          <w:szCs w:val="26"/>
          <w:rtl/>
        </w:rPr>
        <w:t xml:space="preserve">דחיית </w:t>
      </w:r>
      <w:r w:rsidRPr="00B23F0B">
        <w:rPr>
          <w:rFonts w:cs="FrankRuehl"/>
          <w:szCs w:val="26"/>
          <w:rtl/>
        </w:rPr>
        <w:t xml:space="preserve">עתירה </w:t>
      </w:r>
      <w:r w:rsidRPr="00B23F0B">
        <w:rPr>
          <w:rFonts w:cs="FrankRuehl" w:hint="cs"/>
          <w:szCs w:val="26"/>
          <w:rtl/>
        </w:rPr>
        <w:t>בה</w:t>
      </w:r>
      <w:r w:rsidRPr="00B23F0B">
        <w:rPr>
          <w:rFonts w:cs="FrankRuehl"/>
          <w:szCs w:val="26"/>
          <w:rtl/>
        </w:rPr>
        <w:t xml:space="preserve"> התבקש</w:t>
      </w:r>
      <w:r w:rsidRPr="00B23F0B">
        <w:rPr>
          <w:rFonts w:cs="FrankRuehl" w:hint="cs"/>
          <w:szCs w:val="26"/>
          <w:rtl/>
        </w:rPr>
        <w:t>ו</w:t>
      </w:r>
      <w:r w:rsidRPr="00B23F0B">
        <w:rPr>
          <w:rFonts w:cs="FrankRuehl"/>
          <w:szCs w:val="26"/>
          <w:rtl/>
        </w:rPr>
        <w:t xml:space="preserve"> שני סעדים שעניינם בהליכי חדלות פירעון. </w:t>
      </w:r>
      <w:r w:rsidRPr="00B23F0B">
        <w:rPr>
          <w:rFonts w:cs="FrankRuehl" w:hint="cs"/>
          <w:szCs w:val="26"/>
          <w:rtl/>
        </w:rPr>
        <w:t xml:space="preserve">הסעד שענייננו </w:t>
      </w:r>
      <w:r w:rsidRPr="00B23F0B">
        <w:rPr>
          <w:rFonts w:cs="FrankRuehl"/>
          <w:szCs w:val="26"/>
          <w:rtl/>
        </w:rPr>
        <w:t>בהתקנת הוראות וכללים לצורך חישוב דמי מחייתו וכושר השתכרותו של היחיד</w:t>
      </w:r>
      <w:r w:rsidRPr="00B23F0B">
        <w:rPr>
          <w:rFonts w:cs="FrankRuehl" w:hint="cs"/>
          <w:szCs w:val="26"/>
          <w:rtl/>
        </w:rPr>
        <w:t xml:space="preserve"> התייתר; בנוגע לסעד המורה ל</w:t>
      </w:r>
      <w:r w:rsidRPr="00B23F0B">
        <w:rPr>
          <w:rFonts w:cs="FrankRuehl"/>
          <w:szCs w:val="26"/>
          <w:rtl/>
        </w:rPr>
        <w:t xml:space="preserve">משיב 2 </w:t>
      </w:r>
      <w:r w:rsidRPr="00B23F0B">
        <w:rPr>
          <w:rFonts w:cs="FrankRuehl" w:hint="cs"/>
          <w:szCs w:val="26"/>
          <w:rtl/>
        </w:rPr>
        <w:t>ל</w:t>
      </w:r>
      <w:r w:rsidRPr="00B23F0B">
        <w:rPr>
          <w:rFonts w:cs="FrankRuehl"/>
          <w:szCs w:val="26"/>
          <w:rtl/>
        </w:rPr>
        <w:t>קב</w:t>
      </w:r>
      <w:r w:rsidRPr="00B23F0B">
        <w:rPr>
          <w:rFonts w:cs="FrankRuehl" w:hint="cs"/>
          <w:szCs w:val="26"/>
          <w:rtl/>
        </w:rPr>
        <w:t>ו</w:t>
      </w:r>
      <w:r w:rsidRPr="00B23F0B">
        <w:rPr>
          <w:rFonts w:cs="FrankRuehl"/>
          <w:szCs w:val="26"/>
          <w:rtl/>
        </w:rPr>
        <w:t xml:space="preserve">ע נוהל </w:t>
      </w:r>
      <w:r w:rsidRPr="00B23F0B">
        <w:rPr>
          <w:rFonts w:cs="FrankRuehl" w:hint="cs"/>
          <w:szCs w:val="26"/>
          <w:rtl/>
        </w:rPr>
        <w:t>חדש</w:t>
      </w:r>
      <w:r w:rsidRPr="00B23F0B">
        <w:rPr>
          <w:rFonts w:cs="FrankRuehl"/>
          <w:szCs w:val="26"/>
          <w:rtl/>
        </w:rPr>
        <w:t xml:space="preserve"> בדבר תקופת התשלומים הקבועה </w:t>
      </w:r>
      <w:hyperlink r:id="rId12" w:history="1">
        <w:r w:rsidRPr="00B23F0B">
          <w:rPr>
            <w:rFonts w:cs="FrankRuehl" w:hint="eastAsia"/>
            <w:szCs w:val="26"/>
            <w:rtl/>
          </w:rPr>
          <w:t>בסעיף</w:t>
        </w:r>
        <w:r w:rsidRPr="00B23F0B">
          <w:rPr>
            <w:rFonts w:cs="FrankRuehl"/>
            <w:szCs w:val="26"/>
            <w:rtl/>
          </w:rPr>
          <w:t xml:space="preserve"> 163</w:t>
        </w:r>
      </w:hyperlink>
      <w:r w:rsidRPr="00B23F0B">
        <w:rPr>
          <w:rFonts w:cs="FrankRuehl"/>
          <w:szCs w:val="26"/>
          <w:rtl/>
        </w:rPr>
        <w:t xml:space="preserve"> לחוק, כך שיובהר כי ברירת המחדל היא שלוש שנים</w:t>
      </w:r>
      <w:r w:rsidRPr="00B23F0B">
        <w:rPr>
          <w:rFonts w:cs="FrankRuehl" w:hint="cs"/>
          <w:szCs w:val="26"/>
          <w:rtl/>
        </w:rPr>
        <w:t xml:space="preserve"> </w:t>
      </w:r>
      <w:r w:rsidRPr="00B23F0B">
        <w:rPr>
          <w:rFonts w:cs="FrankRuehl" w:hint="eastAsia"/>
          <w:szCs w:val="26"/>
          <w:rtl/>
        </w:rPr>
        <w:t>–</w:t>
      </w:r>
      <w:r w:rsidRPr="00B23F0B">
        <w:rPr>
          <w:rFonts w:cs="FrankRuehl" w:hint="cs"/>
          <w:szCs w:val="26"/>
          <w:rtl/>
        </w:rPr>
        <w:t xml:space="preserve"> לא נמצא</w:t>
      </w:r>
      <w:r w:rsidRPr="00B23F0B">
        <w:rPr>
          <w:rFonts w:cs="FrankRuehl"/>
          <w:szCs w:val="26"/>
          <w:rtl/>
        </w:rPr>
        <w:t xml:space="preserve"> להתערב בנוהל </w:t>
      </w:r>
      <w:r w:rsidRPr="00B23F0B">
        <w:rPr>
          <w:rFonts w:cs="FrankRuehl" w:hint="cs"/>
          <w:szCs w:val="26"/>
          <w:rtl/>
        </w:rPr>
        <w:t xml:space="preserve">הנוכחי; </w:t>
      </w:r>
      <w:proofErr w:type="spellStart"/>
      <w:r w:rsidRPr="00B23F0B">
        <w:rPr>
          <w:rFonts w:cs="FrankRuehl" w:hint="cs"/>
          <w:szCs w:val="26"/>
          <w:rtl/>
        </w:rPr>
        <w:t>שקה"ד</w:t>
      </w:r>
      <w:proofErr w:type="spellEnd"/>
      <w:r w:rsidRPr="00B23F0B">
        <w:rPr>
          <w:rFonts w:cs="FrankRuehl"/>
          <w:szCs w:val="26"/>
          <w:rtl/>
        </w:rPr>
        <w:t xml:space="preserve"> לגבי תקופת התשלום מסור לבימ</w:t>
      </w:r>
      <w:r w:rsidRPr="00B23F0B">
        <w:rPr>
          <w:rFonts w:cs="FrankRuehl" w:hint="cs"/>
          <w:szCs w:val="26"/>
          <w:rtl/>
        </w:rPr>
        <w:t>"</w:t>
      </w:r>
      <w:r w:rsidRPr="00B23F0B">
        <w:rPr>
          <w:rFonts w:cs="FrankRuehl"/>
          <w:szCs w:val="26"/>
          <w:rtl/>
        </w:rPr>
        <w:t xml:space="preserve">ש של חדלות פירעון, בהתחשב בחייב </w:t>
      </w:r>
      <w:proofErr w:type="spellStart"/>
      <w:r w:rsidRPr="00B23F0B">
        <w:rPr>
          <w:rFonts w:cs="FrankRuehl"/>
          <w:szCs w:val="26"/>
          <w:rtl/>
        </w:rPr>
        <w:t>ובנושיו</w:t>
      </w:r>
      <w:proofErr w:type="spellEnd"/>
      <w:r w:rsidRPr="00B23F0B">
        <w:rPr>
          <w:rFonts w:cs="FrankRuehl"/>
          <w:szCs w:val="26"/>
          <w:rtl/>
        </w:rPr>
        <w:t>. הגבלת תקופת התשלום לשלוש שנים אינה מיטיבה בהכרח עם החייב</w:t>
      </w:r>
      <w:r w:rsidRPr="00B23F0B">
        <w:rPr>
          <w:rFonts w:cs="FrankRuehl" w:hint="cs"/>
          <w:szCs w:val="26"/>
          <w:rtl/>
        </w:rPr>
        <w:t>;</w:t>
      </w:r>
      <w:r w:rsidRPr="00B23F0B">
        <w:rPr>
          <w:rFonts w:cs="FrankRuehl"/>
          <w:szCs w:val="26"/>
          <w:rtl/>
        </w:rPr>
        <w:t xml:space="preserve"> גם נוהל הממונה מדגיש כי אמות המידה והקריטריונים שנקבעו על ידו, הם בכפוף לנסיבות כל מקרה לגופו. </w:t>
      </w:r>
    </w:p>
    <w:p w14:paraId="3460DA2D"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szCs w:val="26"/>
          <w:rtl/>
        </w:rPr>
        <w:t>* חדלות פירעון – הליכי חדלות פירעון – תקופת התשלומים</w:t>
      </w:r>
    </w:p>
    <w:p w14:paraId="029ED116"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szCs w:val="26"/>
          <w:rtl/>
        </w:rPr>
        <w:t>* חדלות פירעון – הליכי חדלות פירעון – שיקול דעת בית המשפט</w:t>
      </w:r>
    </w:p>
    <w:p w14:paraId="21C7D937"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szCs w:val="26"/>
          <w:rtl/>
        </w:rPr>
        <w:t xml:space="preserve">* משפט </w:t>
      </w:r>
      <w:proofErr w:type="spellStart"/>
      <w:r>
        <w:rPr>
          <w:rFonts w:cs="FrankRuehl"/>
          <w:szCs w:val="26"/>
          <w:rtl/>
        </w:rPr>
        <w:t>מינהלי</w:t>
      </w:r>
      <w:proofErr w:type="spellEnd"/>
      <w:r>
        <w:rPr>
          <w:rFonts w:cs="FrankRuehl"/>
          <w:szCs w:val="26"/>
          <w:rtl/>
        </w:rPr>
        <w:t xml:space="preserve"> – בגץ – </w:t>
      </w:r>
      <w:proofErr w:type="spellStart"/>
      <w:r>
        <w:rPr>
          <w:rFonts w:cs="FrankRuehl"/>
          <w:szCs w:val="26"/>
          <w:rtl/>
        </w:rPr>
        <w:t>התייתרות</w:t>
      </w:r>
      <w:proofErr w:type="spellEnd"/>
      <w:r>
        <w:rPr>
          <w:rFonts w:cs="FrankRuehl"/>
          <w:szCs w:val="26"/>
          <w:rtl/>
        </w:rPr>
        <w:t xml:space="preserve"> העתירה</w:t>
      </w:r>
    </w:p>
    <w:p w14:paraId="0AE4CA82"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szCs w:val="26"/>
          <w:rtl/>
        </w:rPr>
        <w:t xml:space="preserve">* משפט </w:t>
      </w:r>
      <w:proofErr w:type="spellStart"/>
      <w:r>
        <w:rPr>
          <w:rFonts w:cs="FrankRuehl"/>
          <w:szCs w:val="26"/>
          <w:rtl/>
        </w:rPr>
        <w:t>מינהלי</w:t>
      </w:r>
      <w:proofErr w:type="spellEnd"/>
      <w:r>
        <w:rPr>
          <w:rFonts w:cs="FrankRuehl"/>
          <w:szCs w:val="26"/>
          <w:rtl/>
        </w:rPr>
        <w:t xml:space="preserve"> – בגץ – היעדר עילה</w:t>
      </w:r>
    </w:p>
    <w:p w14:paraId="06399833"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hint="cs"/>
          <w:szCs w:val="26"/>
          <w:rtl/>
        </w:rPr>
        <w:t>.</w:t>
      </w:r>
    </w:p>
    <w:p w14:paraId="6A908E21"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szCs w:val="26"/>
          <w:rtl/>
        </w:rPr>
        <w:lastRenderedPageBreak/>
        <w:t xml:space="preserve">עתירה </w:t>
      </w:r>
      <w:r w:rsidRPr="00B23F0B">
        <w:rPr>
          <w:rFonts w:cs="FrankRuehl" w:hint="cs"/>
          <w:szCs w:val="26"/>
          <w:rtl/>
        </w:rPr>
        <w:t>בגדרה</w:t>
      </w:r>
      <w:r w:rsidRPr="00B23F0B">
        <w:rPr>
          <w:rFonts w:cs="FrankRuehl"/>
          <w:szCs w:val="26"/>
          <w:rtl/>
        </w:rPr>
        <w:t xml:space="preserve"> התבקש</w:t>
      </w:r>
      <w:r w:rsidRPr="00B23F0B">
        <w:rPr>
          <w:rFonts w:cs="FrankRuehl" w:hint="cs"/>
          <w:szCs w:val="26"/>
          <w:rtl/>
        </w:rPr>
        <w:t>ו</w:t>
      </w:r>
      <w:r w:rsidRPr="00B23F0B">
        <w:rPr>
          <w:rFonts w:cs="FrankRuehl"/>
          <w:szCs w:val="26"/>
          <w:rtl/>
        </w:rPr>
        <w:t xml:space="preserve"> שני סעדים שעניינם בהליכי חדלות פירעון. הסעד הראשון עניינו בהתקנת הוראות וכללים לצורך חישוב דמי מחייתו וכושר השתכרותו של היחיד. זאת, כפי שנדרש המשיב 1 לקבוע זה מכבר, מכוח הוראת </w:t>
      </w:r>
      <w:hyperlink r:id="rId13" w:history="1">
        <w:r w:rsidRPr="00B23F0B">
          <w:rPr>
            <w:rFonts w:cs="FrankRuehl" w:hint="eastAsia"/>
            <w:szCs w:val="26"/>
            <w:rtl/>
          </w:rPr>
          <w:t>סעיף</w:t>
        </w:r>
        <w:r w:rsidRPr="00B23F0B">
          <w:rPr>
            <w:rFonts w:cs="FrankRuehl"/>
            <w:szCs w:val="26"/>
            <w:rtl/>
          </w:rPr>
          <w:t xml:space="preserve"> 162(ב)</w:t>
        </w:r>
      </w:hyperlink>
      <w:r w:rsidRPr="00B23F0B">
        <w:rPr>
          <w:rFonts w:cs="FrankRuehl"/>
          <w:szCs w:val="26"/>
          <w:rtl/>
        </w:rPr>
        <w:t xml:space="preserve"> ל</w:t>
      </w:r>
      <w:hyperlink r:id="rId14" w:history="1">
        <w:r w:rsidRPr="00B23F0B">
          <w:rPr>
            <w:rFonts w:cs="FrankRuehl"/>
            <w:szCs w:val="26"/>
            <w:rtl/>
          </w:rPr>
          <w:t>חוק חדלות פירעון ושיקום כלכלי, התשע"ח-2018</w:t>
        </w:r>
      </w:hyperlink>
      <w:r w:rsidRPr="00B23F0B">
        <w:rPr>
          <w:rFonts w:cs="FrankRuehl" w:hint="cs"/>
          <w:szCs w:val="26"/>
          <w:rtl/>
        </w:rPr>
        <w:t xml:space="preserve">; </w:t>
      </w:r>
      <w:r w:rsidRPr="00B23F0B">
        <w:rPr>
          <w:rFonts w:cs="FrankRuehl"/>
          <w:szCs w:val="26"/>
          <w:rtl/>
        </w:rPr>
        <w:t xml:space="preserve">הסעד השני שהתבקש הוא, כי המשיב 2 (הממונה) יקבע נוהל בדבר תקופת התשלומים הקבועה </w:t>
      </w:r>
      <w:hyperlink r:id="rId15" w:history="1">
        <w:r w:rsidRPr="00B23F0B">
          <w:rPr>
            <w:rFonts w:cs="FrankRuehl" w:hint="eastAsia"/>
            <w:szCs w:val="26"/>
            <w:rtl/>
          </w:rPr>
          <w:t>בסעיף</w:t>
        </w:r>
        <w:r w:rsidRPr="00B23F0B">
          <w:rPr>
            <w:rFonts w:cs="FrankRuehl"/>
            <w:szCs w:val="26"/>
            <w:rtl/>
          </w:rPr>
          <w:t xml:space="preserve"> 163</w:t>
        </w:r>
      </w:hyperlink>
      <w:r w:rsidRPr="00B23F0B">
        <w:rPr>
          <w:rFonts w:cs="FrankRuehl"/>
          <w:szCs w:val="26"/>
          <w:rtl/>
        </w:rPr>
        <w:t xml:space="preserve"> לחוק, כך שיובהר כי ברירת המחדל היא שתקופת התשלומים תימשך שלוש שנים. </w:t>
      </w:r>
      <w:r w:rsidRPr="00B23F0B">
        <w:rPr>
          <w:rFonts w:cs="FrankRuehl" w:hint="cs"/>
          <w:szCs w:val="26"/>
          <w:rtl/>
        </w:rPr>
        <w:t xml:space="preserve">העותרות הלינו על הנוהל הנוכחי מ-2021, שבו נקבעו אמות מידה להמלצת הממונה לתקופת תשלומים ארוכה משלוש שנים. </w:t>
      </w:r>
      <w:r w:rsidRPr="00B23F0B">
        <w:rPr>
          <w:rFonts w:cs="FrankRuehl"/>
          <w:szCs w:val="26"/>
          <w:rtl/>
        </w:rPr>
        <w:t xml:space="preserve">העותרות הצביעו על כך שמדוחות הממונה עולה כי החריגים הקבועים בחוק הם שהפכו לכלל, כך שתקופת התשלומים הממוצעת עומדת על כ-51 חודשים (בשנת 2023) וקיימת שונות בין המחוזות השונים. </w:t>
      </w:r>
    </w:p>
    <w:p w14:paraId="46A96B45" w14:textId="77777777" w:rsidR="00FD62B7" w:rsidRDefault="00FD62B7" w:rsidP="00FD62B7">
      <w:pPr>
        <w:pBdr>
          <w:top w:val="single" w:sz="4" w:space="1" w:color="auto"/>
          <w:bottom w:val="single" w:sz="4" w:space="1" w:color="auto"/>
        </w:pBdr>
        <w:spacing w:after="120" w:line="320" w:lineRule="exact"/>
        <w:jc w:val="both"/>
        <w:rPr>
          <w:rFonts w:cs="FrankRuehl"/>
          <w:szCs w:val="26"/>
          <w:rtl/>
        </w:rPr>
      </w:pPr>
      <w:r>
        <w:rPr>
          <w:rFonts w:cs="FrankRuehl" w:hint="cs"/>
          <w:szCs w:val="26"/>
          <w:rtl/>
        </w:rPr>
        <w:t>.</w:t>
      </w:r>
    </w:p>
    <w:p w14:paraId="6C850364"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Pr>
      </w:pPr>
      <w:r w:rsidRPr="00B23F0B">
        <w:rPr>
          <w:rFonts w:cs="FrankRuehl"/>
          <w:szCs w:val="26"/>
          <w:rtl/>
        </w:rPr>
        <w:t>בג"ץ (מפי הנשיא י' עמית, בהסכמת השופטים א' שטיין וג' כנפי-שטייניץ)</w:t>
      </w:r>
      <w:r w:rsidRPr="00B23F0B">
        <w:rPr>
          <w:rFonts w:cs="FrankRuehl"/>
          <w:szCs w:val="26"/>
        </w:rPr>
        <w:t xml:space="preserve"> </w:t>
      </w:r>
      <w:r w:rsidRPr="00B23F0B">
        <w:rPr>
          <w:rFonts w:cs="FrankRuehl"/>
          <w:szCs w:val="26"/>
          <w:rtl/>
        </w:rPr>
        <w:t>דחה את העתירה מהטעמים הבאים:</w:t>
      </w:r>
    </w:p>
    <w:p w14:paraId="45DFFE8D"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hint="cs"/>
          <w:szCs w:val="26"/>
          <w:rtl/>
        </w:rPr>
        <w:t>בכל הנוגע ל</w:t>
      </w:r>
      <w:r w:rsidRPr="00B23F0B">
        <w:rPr>
          <w:rFonts w:cs="FrankRuehl"/>
          <w:szCs w:val="26"/>
          <w:rtl/>
        </w:rPr>
        <w:t>סעד הראשון</w:t>
      </w:r>
      <w:r w:rsidRPr="00B23F0B">
        <w:rPr>
          <w:rFonts w:cs="FrankRuehl" w:hint="cs"/>
          <w:szCs w:val="26"/>
          <w:rtl/>
        </w:rPr>
        <w:t xml:space="preserve">, </w:t>
      </w:r>
      <w:r w:rsidRPr="00B23F0B">
        <w:rPr>
          <w:rFonts w:cs="FrankRuehl"/>
          <w:szCs w:val="26"/>
          <w:rtl/>
        </w:rPr>
        <w:t xml:space="preserve">כפי שנמסר על ידי המשיבים, טיוטת תקנות לעניין קביעת הוראות בדבר דרך חישוב דמי המחיה וכושר השתכרות מונחת מזה כחצי שנה על שולחנה של ועדת החוקה, חוק ומשפט. משכך, העתירה בעניין זה התייתרה, וטענות העותרות עומדות להן, ככל שתימשך הסחבת בהתקנת התקנות. </w:t>
      </w:r>
    </w:p>
    <w:p w14:paraId="3D353E5D"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hint="cs"/>
          <w:szCs w:val="26"/>
          <w:rtl/>
        </w:rPr>
        <w:t>בכל הנוגע ל</w:t>
      </w:r>
      <w:r w:rsidRPr="00B23F0B">
        <w:rPr>
          <w:rFonts w:cs="FrankRuehl"/>
          <w:szCs w:val="26"/>
          <w:rtl/>
        </w:rPr>
        <w:t>סעד השני</w:t>
      </w:r>
      <w:r w:rsidRPr="00B23F0B">
        <w:rPr>
          <w:rFonts w:cs="FrankRuehl" w:hint="cs"/>
          <w:szCs w:val="26"/>
          <w:rtl/>
        </w:rPr>
        <w:t xml:space="preserve"> לעניין </w:t>
      </w:r>
      <w:r w:rsidRPr="00B23F0B">
        <w:rPr>
          <w:rFonts w:cs="FrankRuehl"/>
          <w:szCs w:val="26"/>
          <w:rtl/>
        </w:rPr>
        <w:t>תקופת התשלומים</w:t>
      </w:r>
      <w:r w:rsidRPr="00B23F0B">
        <w:rPr>
          <w:rFonts w:cs="FrankRuehl" w:hint="eastAsia"/>
          <w:szCs w:val="26"/>
          <w:rtl/>
        </w:rPr>
        <w:t xml:space="preserve"> –</w:t>
      </w:r>
      <w:r w:rsidRPr="00B23F0B">
        <w:rPr>
          <w:rFonts w:cs="FrankRuehl" w:hint="cs"/>
          <w:szCs w:val="26"/>
          <w:rtl/>
        </w:rPr>
        <w:t xml:space="preserve"> לא נמצא להתערב בנוהל הממונה הנוכחי</w:t>
      </w:r>
      <w:r w:rsidRPr="00B23F0B">
        <w:rPr>
          <w:rFonts w:cs="FrankRuehl"/>
          <w:szCs w:val="26"/>
          <w:rtl/>
        </w:rPr>
        <w:t>.</w:t>
      </w:r>
      <w:r w:rsidRPr="00B23F0B">
        <w:rPr>
          <w:rFonts w:cs="FrankRuehl" w:hint="cs"/>
          <w:szCs w:val="26"/>
          <w:rtl/>
        </w:rPr>
        <w:t xml:space="preserve"> עיון ב</w:t>
      </w:r>
      <w:r w:rsidRPr="00B23F0B">
        <w:rPr>
          <w:rFonts w:cs="FrankRuehl"/>
          <w:szCs w:val="26"/>
          <w:rtl/>
        </w:rPr>
        <w:t xml:space="preserve">הוראת </w:t>
      </w:r>
      <w:hyperlink r:id="rId16" w:history="1">
        <w:r w:rsidRPr="00B23F0B">
          <w:rPr>
            <w:rFonts w:cs="FrankRuehl" w:hint="eastAsia"/>
            <w:szCs w:val="26"/>
            <w:rtl/>
          </w:rPr>
          <w:t>סעיף</w:t>
        </w:r>
        <w:r w:rsidRPr="00B23F0B">
          <w:rPr>
            <w:rFonts w:cs="FrankRuehl"/>
            <w:szCs w:val="26"/>
            <w:rtl/>
          </w:rPr>
          <w:t xml:space="preserve"> 163</w:t>
        </w:r>
      </w:hyperlink>
      <w:r w:rsidRPr="00B23F0B">
        <w:rPr>
          <w:rFonts w:cs="FrankRuehl"/>
          <w:szCs w:val="26"/>
          <w:rtl/>
        </w:rPr>
        <w:t xml:space="preserve"> לחוק</w:t>
      </w:r>
      <w:r w:rsidRPr="00B23F0B">
        <w:rPr>
          <w:rFonts w:cs="FrankRuehl" w:hint="cs"/>
          <w:szCs w:val="26"/>
          <w:rtl/>
        </w:rPr>
        <w:t xml:space="preserve"> מעלה </w:t>
      </w:r>
      <w:r w:rsidRPr="00B23F0B">
        <w:rPr>
          <w:rFonts w:cs="FrankRuehl"/>
          <w:szCs w:val="26"/>
          <w:rtl/>
        </w:rPr>
        <w:t>כי התקופה של שלוש שנים היא אמנם ברירת המחדל, אך המחוקק קבע שורה ארוכה של חריגים, שמצאו ביטויים בנוהל הממונה</w:t>
      </w:r>
      <w:r w:rsidRPr="00B23F0B">
        <w:rPr>
          <w:rFonts w:cs="FrankRuehl" w:hint="cs"/>
          <w:szCs w:val="26"/>
          <w:rtl/>
        </w:rPr>
        <w:t xml:space="preserve"> הנוכחי, כאשר </w:t>
      </w:r>
      <w:r w:rsidRPr="00B23F0B">
        <w:rPr>
          <w:rFonts w:cs="FrankRuehl"/>
          <w:szCs w:val="26"/>
          <w:rtl/>
        </w:rPr>
        <w:t>נוהל חדש אמור להתפרסם בחודשים הקרובים</w:t>
      </w:r>
      <w:r w:rsidRPr="00B23F0B">
        <w:rPr>
          <w:rFonts w:cs="FrankRuehl" w:hint="cs"/>
          <w:szCs w:val="26"/>
          <w:rtl/>
        </w:rPr>
        <w:t xml:space="preserve">; </w:t>
      </w:r>
      <w:r w:rsidRPr="00B23F0B">
        <w:rPr>
          <w:rFonts w:cs="FrankRuehl"/>
          <w:szCs w:val="26"/>
          <w:rtl/>
        </w:rPr>
        <w:t>אין חולק על חשיבותו של הליך חדלות הפירעון לשיקומו של החייב והחזרתו למסלול של חיים נורמטיביים, מחוץ למגבלות ולהגבלות תחת צלו של הליך חדלות הפירעון. החלטות ביהמ</w:t>
      </w:r>
      <w:r w:rsidRPr="00B23F0B">
        <w:rPr>
          <w:rFonts w:cs="FrankRuehl" w:hint="cs"/>
          <w:szCs w:val="26"/>
          <w:rtl/>
        </w:rPr>
        <w:t>"</w:t>
      </w:r>
      <w:r w:rsidRPr="00B23F0B">
        <w:rPr>
          <w:rFonts w:cs="FrankRuehl"/>
          <w:szCs w:val="26"/>
          <w:rtl/>
        </w:rPr>
        <w:t xml:space="preserve">ש </w:t>
      </w:r>
      <w:r w:rsidRPr="00B23F0B">
        <w:rPr>
          <w:rFonts w:cs="FrankRuehl" w:hint="cs"/>
          <w:szCs w:val="26"/>
          <w:rtl/>
        </w:rPr>
        <w:t xml:space="preserve">בהליך חדלות פירעון </w:t>
      </w:r>
      <w:r w:rsidRPr="00B23F0B">
        <w:rPr>
          <w:rFonts w:cs="FrankRuehl"/>
          <w:szCs w:val="26"/>
          <w:rtl/>
        </w:rPr>
        <w:t xml:space="preserve">מתקבלות ב"תפירה ידנית" בהתאם למידותיו של כל חייב ולנסיבותיו האישיות, וגם נוהל הממונה מדגיש כי אמות המידה והקריטריונים שנקבעו על ידו, הם בכפוף לנסיבות כל מקרה לגופו. </w:t>
      </w:r>
    </w:p>
    <w:p w14:paraId="3EA65924"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szCs w:val="26"/>
          <w:rtl/>
        </w:rPr>
        <w:t>שיקול הדעת לגבי תקופת התשלום מסור לביהמ</w:t>
      </w:r>
      <w:r w:rsidRPr="00B23F0B">
        <w:rPr>
          <w:rFonts w:cs="FrankRuehl" w:hint="cs"/>
          <w:szCs w:val="26"/>
          <w:rtl/>
        </w:rPr>
        <w:t>"</w:t>
      </w:r>
      <w:r w:rsidRPr="00B23F0B">
        <w:rPr>
          <w:rFonts w:cs="FrankRuehl"/>
          <w:szCs w:val="26"/>
          <w:rtl/>
        </w:rPr>
        <w:t xml:space="preserve">ש של חדלות פירעון, בהתחשב בחייב </w:t>
      </w:r>
      <w:proofErr w:type="spellStart"/>
      <w:r w:rsidRPr="00B23F0B">
        <w:rPr>
          <w:rFonts w:cs="FrankRuehl"/>
          <w:szCs w:val="26"/>
          <w:rtl/>
        </w:rPr>
        <w:t>ובנושיו</w:t>
      </w:r>
      <w:proofErr w:type="spellEnd"/>
      <w:r w:rsidRPr="00B23F0B">
        <w:rPr>
          <w:rFonts w:cs="FrankRuehl"/>
          <w:szCs w:val="26"/>
          <w:rtl/>
        </w:rPr>
        <w:t>. ודוק: הגבלת תקופת התשלום לשלוש שנים אינה מיטיבה בהכרח עם החייב, מאחר ולעיתים חייבים נזקקים לתקופת הגנה ארוכה יותר המוענקת להם בהליך חדלות הפירעון בשל נסיבותיהם האישיות. כמו כן, לעיתים תקופת תשלום קצרה עלולה לגרום לכך שהחייב יידרש לשאת בתשלום חודשי גבוה שאינו בהישג ידו, מה שעלול להביא בסופו של דבר לביטול ההליך. לכן, לפעמים נדרשת פריסה ארוכה יותר של התשלומים, העשויה לאפשר לחייב לפדות זכויותיו בנכס שבבעלותו במקום למהר לאפשר לממשם על ידי הנושים. כך, לדוגמה, במקום שהחייב יממש זכויותיו בנכס מקרקעין לרבות בדירת המגורים שלו,</w:t>
      </w:r>
      <w:r w:rsidRPr="00B23F0B">
        <w:rPr>
          <w:rFonts w:cs="FrankRuehl" w:hint="cs"/>
          <w:szCs w:val="26"/>
          <w:rtl/>
        </w:rPr>
        <w:t xml:space="preserve"> </w:t>
      </w:r>
      <w:r w:rsidRPr="00B23F0B">
        <w:rPr>
          <w:rFonts w:cs="FrankRuehl"/>
          <w:szCs w:val="26"/>
          <w:rtl/>
        </w:rPr>
        <w:t xml:space="preserve">פריסת התשלום לתקופה העולה על שלוש שנים, עשויה לאפשר לו "לפדות" את הנכס חלף מימושו המיידי. </w:t>
      </w:r>
    </w:p>
    <w:p w14:paraId="0EB68E60"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szCs w:val="26"/>
          <w:rtl/>
        </w:rPr>
        <w:t xml:space="preserve">ככל שיש בסעיף זה או אחר בנוהל הממונה כדי לפגוע בחייב מסוים, הרי שניתן לתקוף את הנוהל גם בתקיפה עקיפה במסגרת הליכי חדלות הפירעון. </w:t>
      </w:r>
    </w:p>
    <w:p w14:paraId="0C80B99E" w14:textId="77777777" w:rsidR="00FD62B7" w:rsidRPr="00B23F0B" w:rsidRDefault="00FD62B7" w:rsidP="00FD62B7">
      <w:pPr>
        <w:pBdr>
          <w:top w:val="single" w:sz="4" w:space="1" w:color="auto"/>
          <w:bottom w:val="single" w:sz="4" w:space="1" w:color="auto"/>
        </w:pBdr>
        <w:spacing w:after="120" w:line="320" w:lineRule="exact"/>
        <w:jc w:val="both"/>
        <w:rPr>
          <w:rFonts w:cs="FrankRuehl"/>
          <w:szCs w:val="26"/>
          <w:rtl/>
        </w:rPr>
      </w:pPr>
      <w:r w:rsidRPr="00B23F0B">
        <w:rPr>
          <w:rFonts w:cs="FrankRuehl"/>
          <w:szCs w:val="26"/>
          <w:rtl/>
        </w:rPr>
        <w:t xml:space="preserve">בהינתן חשיבות הנושאים שהעלתה העתירה, אין צו להוצאות. </w:t>
      </w:r>
    </w:p>
    <w:p w14:paraId="415D937A" w14:textId="77777777" w:rsidR="00FD62B7" w:rsidRPr="0013279B" w:rsidRDefault="00FD62B7" w:rsidP="0013279B">
      <w:pPr>
        <w:suppressLineNumbers/>
        <w:rPr>
          <w:rFonts w:ascii="David" w:hAnsi="David"/>
          <w:rtl/>
        </w:rPr>
      </w:pPr>
      <w:bookmarkStart w:id="6" w:name="ABSTRACT_END"/>
      <w:bookmarkEnd w:id="6"/>
    </w:p>
    <w:tbl>
      <w:tblPr>
        <w:bidiVisual/>
        <w:tblW w:w="8369" w:type="dxa"/>
        <w:jc w:val="center"/>
        <w:tblLook w:val="01E0" w:firstRow="1" w:lastRow="1" w:firstColumn="1" w:lastColumn="1" w:noHBand="0" w:noVBand="0"/>
      </w:tblPr>
      <w:tblGrid>
        <w:gridCol w:w="8369"/>
      </w:tblGrid>
      <w:tr w:rsidR="00694556" w:rsidRPr="00105E0F" w14:paraId="582E227C" w14:textId="77777777" w:rsidTr="005005E5">
        <w:trPr>
          <w:jc w:val="center"/>
        </w:trPr>
        <w:tc>
          <w:tcPr>
            <w:tcW w:w="8369" w:type="dxa"/>
          </w:tcPr>
          <w:p w14:paraId="3DEF8830" w14:textId="77777777" w:rsidR="005005E5" w:rsidRPr="005005E5" w:rsidRDefault="005005E5" w:rsidP="005005E5">
            <w:pPr>
              <w:bidi w:val="0"/>
              <w:jc w:val="center"/>
              <w:rPr>
                <w:rFonts w:ascii="David" w:hAnsi="David"/>
                <w:b/>
                <w:bCs/>
                <w:spacing w:val="30"/>
                <w:sz w:val="28"/>
                <w:szCs w:val="28"/>
                <w:u w:val="single"/>
                <w:rtl/>
              </w:rPr>
            </w:pPr>
            <w:bookmarkStart w:id="7" w:name="PsakDin" w:colFirst="0" w:colLast="0"/>
            <w:r w:rsidRPr="005005E5">
              <w:rPr>
                <w:rFonts w:ascii="David" w:hAnsi="David"/>
                <w:b/>
                <w:bCs/>
                <w:spacing w:val="30"/>
                <w:sz w:val="28"/>
                <w:szCs w:val="28"/>
                <w:u w:val="single"/>
                <w:rtl/>
              </w:rPr>
              <w:t>פסק-דין</w:t>
            </w:r>
          </w:p>
          <w:p w14:paraId="29485D40" w14:textId="77777777" w:rsidR="00D44968" w:rsidRPr="005005E5" w:rsidRDefault="00D44968" w:rsidP="005005E5">
            <w:pPr>
              <w:bidi w:val="0"/>
              <w:jc w:val="center"/>
              <w:rPr>
                <w:rFonts w:ascii="David" w:hAnsi="David"/>
                <w:b/>
                <w:bCs/>
                <w:spacing w:val="30"/>
                <w:sz w:val="28"/>
                <w:szCs w:val="28"/>
                <w:u w:val="single"/>
              </w:rPr>
            </w:pPr>
          </w:p>
        </w:tc>
      </w:tr>
    </w:tbl>
    <w:p w14:paraId="7CEDDEC3" w14:textId="77777777" w:rsidR="00694556" w:rsidRPr="00BC5A54" w:rsidRDefault="00694556">
      <w:pPr>
        <w:spacing w:line="360" w:lineRule="auto"/>
        <w:jc w:val="both"/>
        <w:rPr>
          <w:rFonts w:ascii="FrankRuehl" w:hAnsi="FrankRuehl" w:cs="FrankRuehl"/>
          <w:spacing w:val="10"/>
          <w:sz w:val="28"/>
          <w:szCs w:val="28"/>
          <w:rtl/>
        </w:rPr>
      </w:pPr>
      <w:bookmarkStart w:id="8" w:name="NGCSBookmark"/>
      <w:bookmarkEnd w:id="7"/>
      <w:bookmarkEnd w:id="8"/>
    </w:p>
    <w:p w14:paraId="4C87D860" w14:textId="77777777" w:rsidR="005F0032" w:rsidRPr="00F544B5" w:rsidRDefault="005F0032" w:rsidP="005F0032">
      <w:pPr>
        <w:spacing w:line="360" w:lineRule="auto"/>
        <w:jc w:val="both"/>
        <w:rPr>
          <w:rFonts w:ascii="Century" w:hAnsi="Century" w:cs="Miriam"/>
          <w:b/>
          <w:sz w:val="22"/>
          <w:u w:val="single"/>
        </w:rPr>
      </w:pPr>
      <w:r w:rsidRPr="00F544B5">
        <w:rPr>
          <w:rFonts w:ascii="Century" w:hAnsi="Century" w:cs="Miriam"/>
          <w:b/>
          <w:sz w:val="22"/>
          <w:u w:val="single"/>
          <w:rtl/>
        </w:rPr>
        <w:lastRenderedPageBreak/>
        <w:t>הנשיא יצחק עמית:</w:t>
      </w:r>
    </w:p>
    <w:p w14:paraId="1284A62E" w14:textId="77777777" w:rsidR="00694556" w:rsidRDefault="00694556" w:rsidP="005F0032">
      <w:pPr>
        <w:spacing w:line="360" w:lineRule="auto"/>
        <w:jc w:val="both"/>
        <w:rPr>
          <w:rFonts w:ascii="FrankRuehl" w:hAnsi="FrankRuehl" w:cs="FrankRuehl"/>
          <w:spacing w:val="10"/>
          <w:sz w:val="28"/>
          <w:szCs w:val="28"/>
          <w:rtl/>
        </w:rPr>
      </w:pPr>
    </w:p>
    <w:p w14:paraId="05E7FB3F"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2F9E4CC5"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בעתירה שלפנינו התבקש בית המשפט ליתן שני סעדים שעניינם בהליכי חדלות פירעון. </w:t>
      </w:r>
    </w:p>
    <w:p w14:paraId="66F3F3D6"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37DE4384"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1.</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הסעד הראשון עניינו בהתקנת הוראות וכללים לצורך חישוב דמי מחייתו וכושר השתכרותו של היחיד. זאת, כפי שנדרש המשיב 1 לקבוע זה מכבר, מכוח הוראת </w:t>
      </w:r>
      <w:hyperlink r:id="rId17" w:history="1">
        <w:r w:rsidR="00384733" w:rsidRPr="00384733">
          <w:rPr>
            <w:rStyle w:val="Hyperlink"/>
            <w:rFonts w:ascii="Arial TUR" w:hAnsi="Arial TUR" w:cs="FrankRuehl" w:hint="eastAsia"/>
            <w:spacing w:val="10"/>
            <w:sz w:val="22"/>
            <w:szCs w:val="28"/>
            <w:rtl/>
          </w:rPr>
          <w:t>סעיף</w:t>
        </w:r>
        <w:r w:rsidR="00384733" w:rsidRPr="00384733">
          <w:rPr>
            <w:rStyle w:val="Hyperlink"/>
            <w:rFonts w:ascii="Arial TUR" w:hAnsi="Arial TUR" w:cs="FrankRuehl"/>
            <w:spacing w:val="10"/>
            <w:sz w:val="22"/>
            <w:szCs w:val="28"/>
            <w:rtl/>
          </w:rPr>
          <w:t xml:space="preserve"> 162(ב)</w:t>
        </w:r>
      </w:hyperlink>
      <w:r w:rsidRPr="00BF3D22">
        <w:rPr>
          <w:rFonts w:ascii="Arial TUR" w:hAnsi="Arial TUR" w:cs="FrankRuehl" w:hint="cs"/>
          <w:spacing w:val="10"/>
          <w:sz w:val="22"/>
          <w:szCs w:val="28"/>
          <w:rtl/>
        </w:rPr>
        <w:t xml:space="preserve"> ל</w:t>
      </w:r>
      <w:hyperlink r:id="rId18" w:history="1">
        <w:r w:rsidR="005005E5" w:rsidRPr="005005E5">
          <w:rPr>
            <w:rFonts w:ascii="Arial TUR" w:hAnsi="Arial TUR" w:cs="FrankRuehl"/>
            <w:color w:val="0000FF"/>
            <w:spacing w:val="10"/>
            <w:sz w:val="22"/>
            <w:szCs w:val="28"/>
            <w:u w:val="single"/>
            <w:rtl/>
          </w:rPr>
          <w:t>חוק חדלות פירעון ושיקום כלכלי, התשע"ח-2018</w:t>
        </w:r>
      </w:hyperlink>
      <w:r w:rsidRPr="00BF3D22">
        <w:rPr>
          <w:rFonts w:ascii="Arial TUR" w:hAnsi="Arial TUR" w:cs="FrankRuehl" w:hint="cs"/>
          <w:spacing w:val="10"/>
          <w:sz w:val="22"/>
          <w:szCs w:val="28"/>
          <w:rtl/>
        </w:rPr>
        <w:t xml:space="preserve"> (להלן: </w:t>
      </w:r>
      <w:r w:rsidRPr="00BF3D22">
        <w:rPr>
          <w:rFonts w:ascii="Century" w:hAnsi="Century" w:cs="Miriam" w:hint="cs"/>
          <w:b/>
          <w:sz w:val="22"/>
          <w:rtl/>
        </w:rPr>
        <w:t>החוק</w:t>
      </w:r>
      <w:r w:rsidRPr="00BF3D22">
        <w:rPr>
          <w:rFonts w:ascii="Arial TUR" w:hAnsi="Arial TUR" w:cs="FrankRuehl" w:hint="cs"/>
          <w:spacing w:val="10"/>
          <w:sz w:val="22"/>
          <w:szCs w:val="28"/>
          <w:rtl/>
        </w:rPr>
        <w:t>) הקובעת כלהלן:</w:t>
      </w:r>
    </w:p>
    <w:p w14:paraId="64D0F292" w14:textId="77777777" w:rsidR="00BF3D22" w:rsidRPr="00BF3D22" w:rsidRDefault="00BF3D22" w:rsidP="00BF3D22">
      <w:pPr>
        <w:overflowPunct w:val="0"/>
        <w:autoSpaceDE w:val="0"/>
        <w:autoSpaceDN w:val="0"/>
        <w:adjustRightInd w:val="0"/>
        <w:ind w:left="1644" w:right="1304"/>
        <w:textAlignment w:val="baseline"/>
        <w:rPr>
          <w:rFonts w:ascii="Century" w:hAnsi="Century" w:cs="FrankRuehl"/>
          <w:spacing w:val="10"/>
          <w:sz w:val="22"/>
          <w:szCs w:val="28"/>
          <w:rtl/>
        </w:rPr>
      </w:pPr>
    </w:p>
    <w:p w14:paraId="3EF6C027" w14:textId="77777777" w:rsidR="00BF3D22" w:rsidRPr="00BF3D22" w:rsidRDefault="005005E5" w:rsidP="00BF3D22">
      <w:pPr>
        <w:shd w:val="clear" w:color="auto" w:fill="FFFFFF"/>
        <w:spacing w:line="276" w:lineRule="auto"/>
        <w:ind w:left="1644" w:right="1304"/>
        <w:rPr>
          <w:rFonts w:ascii="Arial TUR" w:hAnsi="Arial TUR" w:cs="FrankRuehl"/>
          <w:spacing w:val="10"/>
          <w:sz w:val="28"/>
          <w:szCs w:val="28"/>
        </w:rPr>
      </w:pPr>
      <w:r w:rsidRPr="005005E5">
        <w:rPr>
          <w:rFonts w:ascii="Arial TUR" w:hAnsi="Arial TUR" w:cs="FrankRuehl"/>
          <w:color w:val="FFFFFF"/>
          <w:spacing w:val="10"/>
          <w:sz w:val="2"/>
          <w:szCs w:val="2"/>
          <w:rtl/>
        </w:rPr>
        <w:t>051293710</w:t>
      </w:r>
      <w:r w:rsidR="00BF3D22" w:rsidRPr="00BF3D22">
        <w:rPr>
          <w:rFonts w:ascii="Arial TUR" w:hAnsi="Arial TUR" w:cs="FrankRuehl"/>
          <w:spacing w:val="10"/>
          <w:sz w:val="28"/>
          <w:szCs w:val="28"/>
          <w:rtl/>
        </w:rPr>
        <w:t>(ב) השר, באישור ועדת החוקה, יקבע הוראות לעניין</w:t>
      </w:r>
      <w:r w:rsidR="00BF3D22" w:rsidRPr="00BF3D22">
        <w:rPr>
          <w:rFonts w:ascii="Arial TUR" w:hAnsi="Arial TUR" w:cs="FrankRuehl"/>
          <w:spacing w:val="10"/>
          <w:sz w:val="28"/>
          <w:szCs w:val="28"/>
        </w:rPr>
        <w:t xml:space="preserve"> </w:t>
      </w:r>
      <w:r w:rsidR="00BF3D22" w:rsidRPr="00BF3D22">
        <w:rPr>
          <w:rFonts w:ascii="FrankRuehl" w:hAnsi="FrankRuehl" w:cs="FrankRuehl"/>
          <w:spacing w:val="10"/>
          <w:sz w:val="28"/>
          <w:szCs w:val="28"/>
        </w:rPr>
        <w:t>–</w:t>
      </w:r>
    </w:p>
    <w:p w14:paraId="1B366E57" w14:textId="77777777" w:rsidR="00BF3D22" w:rsidRPr="00BF3D22" w:rsidRDefault="005005E5" w:rsidP="00BF3D22">
      <w:pPr>
        <w:shd w:val="clear" w:color="auto" w:fill="FFFFFF"/>
        <w:overflowPunct w:val="0"/>
        <w:autoSpaceDE w:val="0"/>
        <w:autoSpaceDN w:val="0"/>
        <w:adjustRightInd w:val="0"/>
        <w:spacing w:line="276" w:lineRule="auto"/>
        <w:ind w:left="1644" w:right="1304"/>
        <w:textAlignment w:val="baseline"/>
        <w:rPr>
          <w:rFonts w:ascii="Arial TUR" w:hAnsi="Arial TUR" w:cs="FrankRuehl"/>
          <w:spacing w:val="10"/>
          <w:sz w:val="28"/>
          <w:szCs w:val="28"/>
        </w:rPr>
      </w:pPr>
      <w:r w:rsidRPr="005005E5">
        <w:rPr>
          <w:rFonts w:ascii="FrankRuehl" w:hAnsi="FrankRuehl" w:cs="FrankRuehl"/>
          <w:color w:val="FFFFFF"/>
          <w:spacing w:val="10"/>
          <w:sz w:val="2"/>
          <w:szCs w:val="2"/>
        </w:rPr>
        <w:t>054678313</w:t>
      </w:r>
      <w:r w:rsidR="00BF3D22" w:rsidRPr="00BF3D22">
        <w:rPr>
          <w:rFonts w:ascii="FrankRuehl" w:hAnsi="FrankRuehl" w:cs="FrankRuehl"/>
          <w:spacing w:val="10"/>
          <w:sz w:val="28"/>
          <w:szCs w:val="28"/>
        </w:rPr>
        <w:t>(1)</w:t>
      </w:r>
      <w:r w:rsidR="00BF3D22" w:rsidRPr="00BF3D22">
        <w:rPr>
          <w:rFonts w:ascii="Arial TUR" w:hAnsi="Arial TUR" w:cs="FrankRuehl"/>
          <w:spacing w:val="10"/>
          <w:sz w:val="28"/>
          <w:szCs w:val="28"/>
          <w:rtl/>
        </w:rPr>
        <w:t xml:space="preserve"> דרך חישוב דמי המחיה (בחלק זה – כללי המחיה</w:t>
      </w:r>
      <w:r w:rsidR="00BF3D22" w:rsidRPr="00BF3D22">
        <w:rPr>
          <w:rFonts w:ascii="Arial TUR" w:hAnsi="Arial TUR" w:cs="FrankRuehl" w:hint="cs"/>
          <w:spacing w:val="10"/>
          <w:sz w:val="28"/>
          <w:szCs w:val="28"/>
          <w:rtl/>
        </w:rPr>
        <w:t xml:space="preserve"> </w:t>
      </w:r>
      <w:r w:rsidR="00BF3D22" w:rsidRPr="00BF3D22">
        <w:rPr>
          <w:rFonts w:ascii="Arial TUR" w:hAnsi="Arial TUR" w:cs="FrankRuehl"/>
          <w:spacing w:val="10"/>
          <w:sz w:val="28"/>
          <w:szCs w:val="28"/>
          <w:rtl/>
        </w:rPr>
        <w:t>בכבוד)</w:t>
      </w:r>
      <w:r w:rsidR="00BF3D22" w:rsidRPr="00BF3D22">
        <w:rPr>
          <w:rFonts w:ascii="FrankRuehl" w:hAnsi="FrankRuehl" w:cs="FrankRuehl"/>
          <w:spacing w:val="10"/>
          <w:sz w:val="28"/>
          <w:szCs w:val="28"/>
        </w:rPr>
        <w:t>;</w:t>
      </w:r>
    </w:p>
    <w:p w14:paraId="1233AEBD" w14:textId="77777777" w:rsidR="00BF3D22" w:rsidRPr="00BF3D22" w:rsidRDefault="00BF3D22" w:rsidP="00BF3D22">
      <w:pPr>
        <w:shd w:val="clear" w:color="auto" w:fill="FFFFFF"/>
        <w:overflowPunct w:val="0"/>
        <w:autoSpaceDE w:val="0"/>
        <w:autoSpaceDN w:val="0"/>
        <w:adjustRightInd w:val="0"/>
        <w:spacing w:line="276" w:lineRule="auto"/>
        <w:ind w:left="1644" w:right="1304"/>
        <w:textAlignment w:val="baseline"/>
        <w:rPr>
          <w:rFonts w:ascii="FrankRuehl" w:hAnsi="FrankRuehl" w:cs="FrankRuehl"/>
          <w:spacing w:val="10"/>
          <w:sz w:val="28"/>
          <w:szCs w:val="28"/>
        </w:rPr>
      </w:pPr>
      <w:r w:rsidRPr="00BF3D22">
        <w:rPr>
          <w:rFonts w:ascii="FrankRuehl" w:hAnsi="FrankRuehl" w:cs="FrankRuehl"/>
          <w:spacing w:val="10"/>
          <w:sz w:val="28"/>
          <w:szCs w:val="28"/>
        </w:rPr>
        <w:t>(2)</w:t>
      </w:r>
      <w:r w:rsidRPr="00BF3D22">
        <w:rPr>
          <w:rFonts w:ascii="FrankRuehl" w:hAnsi="FrankRuehl" w:cs="FrankRuehl"/>
          <w:spacing w:val="10"/>
          <w:sz w:val="28"/>
          <w:szCs w:val="28"/>
          <w:rtl/>
        </w:rPr>
        <w:t xml:space="preserve"> דרך חישוב כושר השתכרותו של היחיד</w:t>
      </w:r>
      <w:r w:rsidRPr="00BF3D22">
        <w:rPr>
          <w:rFonts w:ascii="FrankRuehl" w:hAnsi="FrankRuehl" w:cs="FrankRuehl"/>
          <w:spacing w:val="10"/>
          <w:sz w:val="28"/>
          <w:szCs w:val="28"/>
        </w:rPr>
        <w:t>.</w:t>
      </w:r>
    </w:p>
    <w:p w14:paraId="63C345CD" w14:textId="77777777" w:rsidR="00BF3D22" w:rsidRPr="00BF3D22" w:rsidRDefault="00BF3D22" w:rsidP="00BF3D22">
      <w:pPr>
        <w:overflowPunct w:val="0"/>
        <w:autoSpaceDE w:val="0"/>
        <w:autoSpaceDN w:val="0"/>
        <w:adjustRightInd w:val="0"/>
        <w:spacing w:line="360" w:lineRule="auto"/>
        <w:ind w:left="1644" w:right="1304"/>
        <w:textAlignment w:val="baseline"/>
        <w:rPr>
          <w:rFonts w:ascii="Century" w:hAnsi="Century" w:cs="FrankRuehl"/>
          <w:spacing w:val="10"/>
          <w:sz w:val="22"/>
          <w:szCs w:val="28"/>
          <w:rtl/>
        </w:rPr>
      </w:pPr>
    </w:p>
    <w:p w14:paraId="5559ABB4"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כפי שנמסר על ידי המשיבים, טיוטת תקנות לעניין קביעת הוראות בדבר דרך חישוב דמי המחיה וכושר השתכרות מונחת מזה כחצי שנה על שולחנה של ועדת החוקה, חוק ומשפט. </w:t>
      </w:r>
    </w:p>
    <w:p w14:paraId="6C1CF73F"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2E462A71"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משכך, העתירה בעניין זה התייתרה, וטענות העותרות עומדות להן, ככל שתימשך הסחבת בהתקנת התקנות. </w:t>
      </w:r>
    </w:p>
    <w:p w14:paraId="54D702F2"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5798EC35"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2.</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הסעד השני שהתבקש על ידי העותרות הוא, כי המשיב 2 (להלן: </w:t>
      </w:r>
      <w:r w:rsidRPr="00BF3D22">
        <w:rPr>
          <w:rFonts w:ascii="Century" w:hAnsi="Century" w:cs="Miriam" w:hint="cs"/>
          <w:b/>
          <w:sz w:val="22"/>
          <w:rtl/>
        </w:rPr>
        <w:t>הממונה</w:t>
      </w:r>
      <w:r w:rsidRPr="00BF3D22">
        <w:rPr>
          <w:rFonts w:ascii="Arial TUR" w:hAnsi="Arial TUR" w:cs="FrankRuehl" w:hint="cs"/>
          <w:spacing w:val="10"/>
          <w:sz w:val="22"/>
          <w:szCs w:val="28"/>
          <w:rtl/>
        </w:rPr>
        <w:t xml:space="preserve">) יקבע נוהל בדבר תקופת התשלומים הקבועה </w:t>
      </w:r>
      <w:hyperlink r:id="rId19" w:history="1">
        <w:r w:rsidR="00384733" w:rsidRPr="00384733">
          <w:rPr>
            <w:rStyle w:val="Hyperlink"/>
            <w:rFonts w:ascii="Arial TUR" w:hAnsi="Arial TUR" w:cs="FrankRuehl" w:hint="eastAsia"/>
            <w:spacing w:val="10"/>
            <w:sz w:val="22"/>
            <w:szCs w:val="28"/>
            <w:rtl/>
          </w:rPr>
          <w:t>בסעיף</w:t>
        </w:r>
        <w:r w:rsidR="00384733" w:rsidRPr="00384733">
          <w:rPr>
            <w:rStyle w:val="Hyperlink"/>
            <w:rFonts w:ascii="Arial TUR" w:hAnsi="Arial TUR" w:cs="FrankRuehl"/>
            <w:spacing w:val="10"/>
            <w:sz w:val="22"/>
            <w:szCs w:val="28"/>
            <w:rtl/>
          </w:rPr>
          <w:t xml:space="preserve"> 163</w:t>
        </w:r>
      </w:hyperlink>
      <w:r w:rsidRPr="00BF3D22">
        <w:rPr>
          <w:rFonts w:ascii="Arial TUR" w:hAnsi="Arial TUR" w:cs="FrankRuehl" w:hint="cs"/>
          <w:spacing w:val="10"/>
          <w:sz w:val="22"/>
          <w:szCs w:val="28"/>
          <w:rtl/>
        </w:rPr>
        <w:t xml:space="preserve"> לחוק, כך שיובהר כי ברירת המחדל היא שתקופת התשלומים תימשך שלוש שנים. העותרות הצביעו על כך שמדוחות הממונה עולה כי החריגים הקבועים בחוק הם שהפכו לכלל, כך שתקופת התשלומים הממוצעת עומדת על כ-51 חודשים (בשנת 2023) וקיימת שונות בין המחוזות השונים. </w:t>
      </w:r>
    </w:p>
    <w:p w14:paraId="20AA957B"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4B355C8F"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העותרות הלינו על הנוהל הנוכחי של הממונה נוהל 16 "נוהל הממונה לגיבוש הצעת תכנית לשיקומו הכלכלי של היחיד" (28.4.2021) (להלן: </w:t>
      </w:r>
      <w:r w:rsidRPr="00BF3D22">
        <w:rPr>
          <w:rFonts w:ascii="Century" w:hAnsi="Century" w:cs="Miriam" w:hint="cs"/>
          <w:b/>
          <w:sz w:val="22"/>
          <w:rtl/>
        </w:rPr>
        <w:t>נוהל הממונה</w:t>
      </w:r>
      <w:r w:rsidRPr="00BF3D22">
        <w:rPr>
          <w:rFonts w:ascii="Arial TUR" w:hAnsi="Arial TUR" w:cs="FrankRuehl" w:hint="cs"/>
          <w:spacing w:val="10"/>
          <w:sz w:val="22"/>
          <w:szCs w:val="28"/>
          <w:rtl/>
        </w:rPr>
        <w:t xml:space="preserve">) שבו נקבעו אמות מידה להמלצת הממונה לתקופת תשלומים ארוכה משלוש שנים, ובעיקר </w:t>
      </w:r>
      <w:r w:rsidRPr="00BF3D22">
        <w:rPr>
          <w:rFonts w:ascii="Arial TUR" w:hAnsi="Arial TUR" w:cs="FrankRuehl" w:hint="cs"/>
          <w:spacing w:val="10"/>
          <w:sz w:val="22"/>
          <w:szCs w:val="28"/>
          <w:rtl/>
        </w:rPr>
        <w:lastRenderedPageBreak/>
        <w:t xml:space="preserve">להמלצה בסעיף 19.3.1 לפיה על כל פיגור של חודש בביצוע התשלום החודשי או בהגשת הדוח הדו-חודשי </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יומלץ על הארכת תקופת התשלומים בחודשיים. </w:t>
      </w:r>
    </w:p>
    <w:p w14:paraId="592CC1B9"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2510C601" w14:textId="77777777" w:rsid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3.</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נעמיד לפנינו את הוראת </w:t>
      </w:r>
      <w:hyperlink r:id="rId20" w:history="1">
        <w:r w:rsidR="00384733" w:rsidRPr="00384733">
          <w:rPr>
            <w:rStyle w:val="Hyperlink"/>
            <w:rFonts w:ascii="Arial TUR" w:hAnsi="Arial TUR" w:cs="FrankRuehl" w:hint="eastAsia"/>
            <w:spacing w:val="10"/>
            <w:sz w:val="22"/>
            <w:szCs w:val="28"/>
            <w:rtl/>
          </w:rPr>
          <w:t>סעיף</w:t>
        </w:r>
        <w:r w:rsidR="00384733" w:rsidRPr="00384733">
          <w:rPr>
            <w:rStyle w:val="Hyperlink"/>
            <w:rFonts w:ascii="Arial TUR" w:hAnsi="Arial TUR" w:cs="FrankRuehl"/>
            <w:spacing w:val="10"/>
            <w:sz w:val="22"/>
            <w:szCs w:val="28"/>
            <w:rtl/>
          </w:rPr>
          <w:t xml:space="preserve"> 163</w:t>
        </w:r>
      </w:hyperlink>
      <w:r w:rsidRPr="00BF3D22">
        <w:rPr>
          <w:rFonts w:ascii="Arial TUR" w:hAnsi="Arial TUR" w:cs="FrankRuehl" w:hint="cs"/>
          <w:spacing w:val="10"/>
          <w:sz w:val="22"/>
          <w:szCs w:val="28"/>
          <w:rtl/>
        </w:rPr>
        <w:t xml:space="preserve"> לחוק:</w:t>
      </w:r>
    </w:p>
    <w:p w14:paraId="0F88C824"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0D72D443" w14:textId="77777777" w:rsidR="00BF3D22" w:rsidRPr="00BF3D22" w:rsidRDefault="00BF3D22" w:rsidP="00BF3D22">
      <w:pPr>
        <w:overflowPunct w:val="0"/>
        <w:autoSpaceDE w:val="0"/>
        <w:autoSpaceDN w:val="0"/>
        <w:adjustRightInd w:val="0"/>
        <w:ind w:left="1644" w:right="1276"/>
        <w:jc w:val="both"/>
        <w:textAlignment w:val="baseline"/>
        <w:rPr>
          <w:rFonts w:ascii="Century" w:hAnsi="Century" w:cs="Miriam"/>
          <w:b/>
          <w:sz w:val="22"/>
          <w:rtl/>
        </w:rPr>
      </w:pPr>
      <w:r w:rsidRPr="00BF3D22">
        <w:rPr>
          <w:rFonts w:ascii="Century" w:hAnsi="Century" w:cs="Miriam" w:hint="cs"/>
          <w:b/>
          <w:sz w:val="22"/>
          <w:rtl/>
        </w:rPr>
        <w:t>תקופת התשלומים</w:t>
      </w:r>
    </w:p>
    <w:p w14:paraId="0945D740"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w:t>
      </w:r>
      <w:r w:rsidRPr="00BF3D22">
        <w:rPr>
          <w:rFonts w:ascii="Arial TUR" w:hAnsi="Arial TUR" w:cs="FrankRuehl" w:hint="eastAsia"/>
          <w:spacing w:val="10"/>
          <w:sz w:val="22"/>
          <w:szCs w:val="28"/>
          <w:rtl/>
        </w:rPr>
        <w:t>א</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תהיה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שלוש</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ממועד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מתן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הצו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לשיקום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כלכלי</w:t>
      </w:r>
      <w:r w:rsidRPr="00BF3D22">
        <w:rPr>
          <w:rFonts w:ascii="Arial TUR" w:hAnsi="Arial TUR" w:cs="FrankRuehl"/>
          <w:spacing w:val="10"/>
          <w:sz w:val="22"/>
          <w:szCs w:val="28"/>
          <w:rtl/>
        </w:rPr>
        <w:t>.</w:t>
      </w:r>
    </w:p>
    <w:p w14:paraId="575F5B9C"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ב</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על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האמור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בסעיף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קטן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המשפט</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רשאי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לקבוע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בצו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לשיקום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כלכלי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מטעמים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שיירשמו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קצרה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משלוש</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התקיימו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לגבי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נסיבות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אישיות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המצדיקות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זאת</w:t>
      </w:r>
      <w:r w:rsidRPr="00BF3D22">
        <w:rPr>
          <w:rFonts w:ascii="Arial TUR" w:hAnsi="Arial TUR" w:cs="FrankRuehl"/>
          <w:spacing w:val="10"/>
          <w:sz w:val="22"/>
          <w:szCs w:val="28"/>
          <w:rtl/>
        </w:rPr>
        <w:t>.</w:t>
      </w:r>
    </w:p>
    <w:p w14:paraId="004A53B5"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ג</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על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האמור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בסעיף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קטן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המשפט</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רשאי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לקבוע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בצו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לשיקום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כלכלי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ארוכה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משלוש</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מצא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מתקיים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אחד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מאלה</w:t>
      </w:r>
      <w:r w:rsidRPr="00BF3D22">
        <w:rPr>
          <w:rFonts w:ascii="Arial TUR" w:hAnsi="Arial TUR" w:cs="FrankRuehl"/>
          <w:spacing w:val="10"/>
          <w:sz w:val="22"/>
          <w:szCs w:val="28"/>
          <w:rtl/>
        </w:rPr>
        <w:t>:</w:t>
      </w:r>
    </w:p>
    <w:p w14:paraId="3E79E6AC" w14:textId="77777777" w:rsidR="00BF3D22" w:rsidRPr="00BF3D22" w:rsidRDefault="005005E5"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5005E5">
        <w:rPr>
          <w:rFonts w:ascii="Arial TUR" w:hAnsi="Arial TUR" w:cs="FrankRuehl"/>
          <w:color w:val="FFFFFF"/>
          <w:spacing w:val="10"/>
          <w:sz w:val="2"/>
          <w:szCs w:val="2"/>
          <w:rtl/>
        </w:rPr>
        <w:t xml:space="preserve">הועתק </w:t>
      </w:r>
      <w:proofErr w:type="spellStart"/>
      <w:r w:rsidRPr="005005E5">
        <w:rPr>
          <w:rFonts w:ascii="Arial TUR" w:hAnsi="Arial TUR" w:cs="FrankRuehl"/>
          <w:color w:val="FFFFFF"/>
          <w:spacing w:val="10"/>
          <w:sz w:val="2"/>
          <w:szCs w:val="2"/>
          <w:rtl/>
        </w:rPr>
        <w:t>מנבוההתיישבות</w:t>
      </w:r>
      <w:proofErr w:type="spellEnd"/>
      <w:r w:rsidRPr="005005E5">
        <w:rPr>
          <w:rFonts w:ascii="Arial TUR" w:hAnsi="Arial TUR" w:cs="FrankRuehl"/>
          <w:color w:val="FFFFFF"/>
          <w:spacing w:val="10"/>
          <w:sz w:val="2"/>
          <w:szCs w:val="2"/>
          <w:rtl/>
        </w:rPr>
        <w:t xml:space="preserve"> העותומנית [נוסח ישן] 1916</w:t>
      </w:r>
      <w:r w:rsidR="00BF3D22" w:rsidRPr="00BF3D22">
        <w:rPr>
          <w:rFonts w:ascii="Arial TUR" w:hAnsi="Arial TUR" w:cs="FrankRuehl"/>
          <w:spacing w:val="10"/>
          <w:sz w:val="22"/>
          <w:szCs w:val="28"/>
          <w:rtl/>
        </w:rPr>
        <w:t>(1)</w:t>
      </w:r>
      <w:r w:rsidR="00BF3D22" w:rsidRPr="00BF3D22">
        <w:rPr>
          <w:rFonts w:ascii="Arial TUR" w:hAnsi="Arial TUR" w:cs="FrankRuehl" w:hint="cs"/>
          <w:spacing w:val="10"/>
          <w:sz w:val="22"/>
          <w:szCs w:val="28"/>
          <w:rtl/>
        </w:rPr>
        <w:t xml:space="preserve"> </w:t>
      </w:r>
      <w:r w:rsidR="00BF3D22" w:rsidRPr="00BF3D22">
        <w:rPr>
          <w:rFonts w:ascii="Arial TUR" w:hAnsi="Arial TUR" w:cs="FrankRuehl" w:hint="eastAsia"/>
          <w:spacing w:val="10"/>
          <w:sz w:val="22"/>
          <w:szCs w:val="28"/>
          <w:rtl/>
        </w:rPr>
        <w:t>בהליכי</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חדלות</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הפירעון</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היחיד</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עשה</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אחד</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מאלה</w:t>
      </w:r>
      <w:r w:rsidR="00BF3D22" w:rsidRPr="00BF3D22">
        <w:rPr>
          <w:rFonts w:ascii="Arial TUR" w:hAnsi="Arial TUR" w:cs="FrankRuehl"/>
          <w:spacing w:val="10"/>
          <w:sz w:val="22"/>
          <w:szCs w:val="28"/>
          <w:rtl/>
        </w:rPr>
        <w:t>:</w:t>
      </w:r>
    </w:p>
    <w:p w14:paraId="65933CDC" w14:textId="77777777" w:rsidR="00BF3D22" w:rsidRPr="00BF3D22" w:rsidRDefault="005005E5"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5005E5">
        <w:rPr>
          <w:rFonts w:ascii="Arial TUR" w:hAnsi="Arial TUR" w:cs="FrankRuehl"/>
          <w:color w:val="FFFFFF"/>
          <w:spacing w:val="10"/>
          <w:sz w:val="2"/>
          <w:szCs w:val="2"/>
          <w:rtl/>
        </w:rPr>
        <w:t xml:space="preserve">12-34-56-78 </w:t>
      </w:r>
      <w:proofErr w:type="spellStart"/>
      <w:r w:rsidRPr="005005E5">
        <w:rPr>
          <w:rFonts w:ascii="Arial TUR" w:hAnsi="Arial TUR" w:cs="FrankRuehl"/>
          <w:color w:val="FFFFFF"/>
          <w:spacing w:val="10"/>
          <w:sz w:val="2"/>
          <w:szCs w:val="2"/>
          <w:rtl/>
        </w:rPr>
        <w:t>צ'כוב</w:t>
      </w:r>
      <w:proofErr w:type="spellEnd"/>
      <w:r w:rsidRPr="005005E5">
        <w:rPr>
          <w:rFonts w:ascii="Arial TUR" w:hAnsi="Arial TUR" w:cs="FrankRuehl"/>
          <w:color w:val="FFFFFF"/>
          <w:spacing w:val="10"/>
          <w:sz w:val="2"/>
          <w:szCs w:val="2"/>
          <w:rtl/>
        </w:rPr>
        <w:t xml:space="preserve"> נ' מדינת ישראל, </w:t>
      </w:r>
      <w:proofErr w:type="spellStart"/>
      <w:r w:rsidRPr="005005E5">
        <w:rPr>
          <w:rFonts w:ascii="Arial TUR" w:hAnsi="Arial TUR" w:cs="FrankRuehl"/>
          <w:color w:val="FFFFFF"/>
          <w:spacing w:val="10"/>
          <w:sz w:val="2"/>
          <w:szCs w:val="2"/>
          <w:rtl/>
        </w:rPr>
        <w:t>פ'ד</w:t>
      </w:r>
      <w:proofErr w:type="spellEnd"/>
      <w:r w:rsidRPr="005005E5">
        <w:rPr>
          <w:rFonts w:ascii="Arial TUR" w:hAnsi="Arial TUR" w:cs="FrankRuehl"/>
          <w:color w:val="FFFFFF"/>
          <w:spacing w:val="10"/>
          <w:sz w:val="2"/>
          <w:szCs w:val="2"/>
          <w:rtl/>
        </w:rPr>
        <w:t xml:space="preserve"> נא (2)</w:t>
      </w:r>
      <w:r w:rsidR="00BF3D22" w:rsidRPr="00BF3D22">
        <w:rPr>
          <w:rFonts w:ascii="Arial TUR" w:hAnsi="Arial TUR" w:cs="FrankRuehl"/>
          <w:spacing w:val="10"/>
          <w:sz w:val="22"/>
          <w:szCs w:val="28"/>
          <w:rtl/>
        </w:rPr>
        <w:t>(</w:t>
      </w:r>
      <w:r w:rsidR="00BF3D22" w:rsidRPr="00BF3D22">
        <w:rPr>
          <w:rFonts w:ascii="Arial TUR" w:hAnsi="Arial TUR" w:cs="FrankRuehl" w:hint="eastAsia"/>
          <w:spacing w:val="10"/>
          <w:sz w:val="22"/>
          <w:szCs w:val="28"/>
          <w:rtl/>
        </w:rPr>
        <w:t>א</w:t>
      </w:r>
      <w:r w:rsidR="00BF3D22" w:rsidRPr="00BF3D22">
        <w:rPr>
          <w:rFonts w:ascii="Arial TUR" w:hAnsi="Arial TUR" w:cs="FrankRuehl"/>
          <w:spacing w:val="10"/>
          <w:sz w:val="22"/>
          <w:szCs w:val="28"/>
          <w:rtl/>
        </w:rPr>
        <w:t>)</w:t>
      </w:r>
      <w:r w:rsidR="00BF3D22" w:rsidRPr="00BF3D22">
        <w:rPr>
          <w:rFonts w:ascii="Arial TUR" w:hAnsi="Arial TUR" w:cs="FrankRuehl" w:hint="cs"/>
          <w:spacing w:val="10"/>
          <w:sz w:val="22"/>
          <w:szCs w:val="28"/>
          <w:rtl/>
        </w:rPr>
        <w:t xml:space="preserve"> </w:t>
      </w:r>
      <w:r w:rsidR="00BF3D22" w:rsidRPr="00BF3D22">
        <w:rPr>
          <w:rFonts w:ascii="Arial TUR" w:hAnsi="Arial TUR" w:cs="FrankRuehl" w:hint="eastAsia"/>
          <w:spacing w:val="10"/>
          <w:sz w:val="22"/>
          <w:szCs w:val="28"/>
          <w:rtl/>
        </w:rPr>
        <w:t>נהג</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בחוסר</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תום</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לב</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במטרה</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לנצל</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לרעה</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את</w:t>
      </w:r>
      <w:r w:rsidR="00BF3D22" w:rsidRPr="00BF3D22">
        <w:rPr>
          <w:rFonts w:ascii="Arial TUR" w:hAnsi="Arial TUR" w:cs="FrankRuehl"/>
          <w:spacing w:val="10"/>
          <w:sz w:val="22"/>
          <w:szCs w:val="28"/>
          <w:rtl/>
        </w:rPr>
        <w:t xml:space="preserve"> </w:t>
      </w:r>
      <w:r w:rsidR="00BF3D22" w:rsidRPr="00BF3D22">
        <w:rPr>
          <w:rFonts w:ascii="Arial TUR" w:hAnsi="Arial TUR" w:cs="FrankRuehl" w:hint="eastAsia"/>
          <w:spacing w:val="10"/>
          <w:sz w:val="22"/>
          <w:szCs w:val="28"/>
          <w:rtl/>
        </w:rPr>
        <w:t>ההליכים</w:t>
      </w:r>
      <w:r w:rsidR="00BF3D22" w:rsidRPr="00BF3D22">
        <w:rPr>
          <w:rFonts w:ascii="Arial TUR" w:hAnsi="Arial TUR" w:cs="FrankRuehl" w:hint="cs"/>
          <w:spacing w:val="10"/>
          <w:sz w:val="22"/>
          <w:szCs w:val="28"/>
          <w:rtl/>
        </w:rPr>
        <w:t>;</w:t>
      </w:r>
    </w:p>
    <w:p w14:paraId="5C92AD1F"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ב</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לא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שיתף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פעולה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הנאמן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הממונה</w:t>
      </w:r>
      <w:r w:rsidRPr="00BF3D22">
        <w:rPr>
          <w:rFonts w:ascii="Arial TUR" w:hAnsi="Arial TUR" w:cs="FrankRuehl"/>
          <w:spacing w:val="10"/>
          <w:sz w:val="22"/>
          <w:szCs w:val="28"/>
          <w:rtl/>
        </w:rPr>
        <w:t>;</w:t>
      </w:r>
    </w:p>
    <w:p w14:paraId="02085901"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ג</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הפר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ההגבלות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שהוטלו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עליו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באופן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שהיה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עלול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לפגוע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בהליך</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חדלות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הפירעון</w:t>
      </w:r>
      <w:r w:rsidRPr="00BF3D22">
        <w:rPr>
          <w:rFonts w:ascii="Arial TUR" w:hAnsi="Arial TUR" w:cs="FrankRuehl"/>
          <w:spacing w:val="10"/>
          <w:sz w:val="22"/>
          <w:szCs w:val="28"/>
          <w:rtl/>
        </w:rPr>
        <w:t xml:space="preserve">; </w:t>
      </w:r>
    </w:p>
    <w:p w14:paraId="154B2D91"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(2)</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ליחיד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חוב</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שמתקיים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לגביו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אחד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מאלה</w:t>
      </w:r>
      <w:r w:rsidRPr="00BF3D22">
        <w:rPr>
          <w:rFonts w:ascii="Arial TUR" w:hAnsi="Arial TUR" w:cs="FrankRuehl"/>
          <w:spacing w:val="10"/>
          <w:sz w:val="22"/>
          <w:szCs w:val="28"/>
          <w:rtl/>
        </w:rPr>
        <w:t>:</w:t>
      </w:r>
    </w:p>
    <w:p w14:paraId="001FE1FB"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א</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הוא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נוצר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מהתחייבות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מהתקשרות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בעסקה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בהיקף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משמעותי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שביצע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בעת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שידע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שהיה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עליו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לדעת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יש</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סיכוי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גבוה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יוכל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לעמוד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בהתחייבויותיו</w:t>
      </w:r>
      <w:r w:rsidRPr="00BF3D22">
        <w:rPr>
          <w:rFonts w:ascii="Arial TUR" w:hAnsi="Arial TUR" w:cs="FrankRuehl"/>
          <w:spacing w:val="10"/>
          <w:sz w:val="22"/>
          <w:szCs w:val="28"/>
          <w:rtl/>
        </w:rPr>
        <w:t>;</w:t>
      </w:r>
    </w:p>
    <w:p w14:paraId="622D1D8B"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ב</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הוא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נוצר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מהזנחה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חמורה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בניהול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ענייניו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הכלכליים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שנעשתה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בחוסר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לב</w:t>
      </w:r>
      <w:r w:rsidRPr="00BF3D22">
        <w:rPr>
          <w:rFonts w:ascii="Arial TUR" w:hAnsi="Arial TUR" w:cs="FrankRuehl"/>
          <w:spacing w:val="10"/>
          <w:sz w:val="22"/>
          <w:szCs w:val="28"/>
          <w:rtl/>
        </w:rPr>
        <w:t>;</w:t>
      </w:r>
    </w:p>
    <w:p w14:paraId="77D342A6"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ג</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מקורו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בחובת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פיצויים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לפי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סעיף</w:t>
      </w:r>
      <w:r w:rsidRPr="00BF3D22">
        <w:rPr>
          <w:rFonts w:ascii="Arial TUR" w:hAnsi="Arial TUR" w:cs="FrankRuehl"/>
          <w:spacing w:val="10"/>
          <w:sz w:val="22"/>
          <w:szCs w:val="28"/>
          <w:rtl/>
        </w:rPr>
        <w:t xml:space="preserve"> 77 </w:t>
      </w:r>
      <w:r w:rsidRPr="00BF3D22">
        <w:rPr>
          <w:rFonts w:ascii="Arial TUR" w:hAnsi="Arial TUR" w:cs="FrankRuehl" w:hint="eastAsia"/>
          <w:spacing w:val="10"/>
          <w:sz w:val="22"/>
          <w:szCs w:val="28"/>
          <w:rtl/>
        </w:rPr>
        <w:t>ל</w:t>
      </w:r>
      <w:hyperlink r:id="rId21" w:history="1">
        <w:r w:rsidR="005005E5" w:rsidRPr="005005E5">
          <w:rPr>
            <w:rFonts w:ascii="Arial TUR" w:hAnsi="Arial TUR" w:cs="FrankRuehl"/>
            <w:color w:val="0000FF"/>
            <w:spacing w:val="10"/>
            <w:sz w:val="22"/>
            <w:szCs w:val="28"/>
            <w:u w:val="single"/>
            <w:rtl/>
          </w:rPr>
          <w:t>חוק העונשין</w:t>
        </w:r>
      </w:hyperlink>
      <w:r w:rsidRPr="00BF3D22">
        <w:rPr>
          <w:rFonts w:ascii="Arial TUR" w:hAnsi="Arial TUR" w:cs="FrankRuehl"/>
          <w:spacing w:val="10"/>
          <w:sz w:val="22"/>
          <w:szCs w:val="28"/>
          <w:rtl/>
        </w:rPr>
        <w:t>;</w:t>
      </w:r>
    </w:p>
    <w:p w14:paraId="7EB0CAC5"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(3)</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ביצע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פעולה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כאמור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בסעיפים</w:t>
      </w:r>
      <w:r w:rsidRPr="00BF3D22">
        <w:rPr>
          <w:rFonts w:ascii="Arial TUR" w:hAnsi="Arial TUR" w:cs="FrankRuehl"/>
          <w:spacing w:val="10"/>
          <w:sz w:val="22"/>
          <w:szCs w:val="28"/>
          <w:rtl/>
        </w:rPr>
        <w:t xml:space="preserve"> 219 </w:t>
      </w:r>
      <w:r w:rsidRPr="00BF3D22">
        <w:rPr>
          <w:rFonts w:ascii="Arial TUR" w:hAnsi="Arial TUR" w:cs="FrankRuehl" w:hint="eastAsia"/>
          <w:spacing w:val="10"/>
          <w:sz w:val="22"/>
          <w:szCs w:val="28"/>
          <w:rtl/>
        </w:rPr>
        <w:t>עד</w:t>
      </w:r>
      <w:r w:rsidRPr="00BF3D22">
        <w:rPr>
          <w:rFonts w:ascii="Arial TUR" w:hAnsi="Arial TUR" w:cs="FrankRuehl"/>
          <w:spacing w:val="10"/>
          <w:sz w:val="22"/>
          <w:szCs w:val="28"/>
          <w:rtl/>
        </w:rPr>
        <w:t xml:space="preserve"> 221 </w:t>
      </w:r>
      <w:r w:rsidRPr="00BF3D22">
        <w:rPr>
          <w:rFonts w:ascii="Arial TUR" w:hAnsi="Arial TUR" w:cs="FrankRuehl" w:hint="eastAsia"/>
          <w:spacing w:val="10"/>
          <w:sz w:val="22"/>
          <w:szCs w:val="28"/>
          <w:rtl/>
        </w:rPr>
        <w:t>במטרה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להעדיף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נושה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על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פני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נושים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אחרים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לגרוע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נכסים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הנשייה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להבריח</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נכסים</w:t>
      </w:r>
      <w:r w:rsidRPr="00BF3D22">
        <w:rPr>
          <w:rFonts w:ascii="Arial TUR" w:hAnsi="Arial TUR" w:cs="FrankRuehl"/>
          <w:spacing w:val="10"/>
          <w:sz w:val="22"/>
          <w:szCs w:val="28"/>
          <w:rtl/>
        </w:rPr>
        <w:t>;</w:t>
      </w:r>
    </w:p>
    <w:p w14:paraId="5F5FDA21"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(4)</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ניתן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לגבי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צו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לפתיחת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הליכים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אחר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בשבע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השנים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שקדמו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לתחילת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הליכי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חדלות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הפירעון</w:t>
      </w:r>
      <w:r w:rsidRPr="00BF3D22">
        <w:rPr>
          <w:rFonts w:ascii="Arial TUR" w:hAnsi="Arial TUR" w:cs="FrankRuehl"/>
          <w:spacing w:val="10"/>
          <w:sz w:val="22"/>
          <w:szCs w:val="28"/>
          <w:rtl/>
        </w:rPr>
        <w:t>.</w:t>
      </w:r>
    </w:p>
    <w:p w14:paraId="7B4019D9"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ד</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מצא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המשפט</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מתקיים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תנאי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מהתנאים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להארכת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כאמור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בסעיף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קטן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ג</w:t>
      </w:r>
      <w:r w:rsidRPr="00BF3D22">
        <w:rPr>
          <w:rFonts w:ascii="Arial TUR" w:hAnsi="Arial TUR" w:cs="FrankRuehl"/>
          <w:spacing w:val="10"/>
          <w:sz w:val="22"/>
          <w:szCs w:val="28"/>
          <w:rtl/>
        </w:rPr>
        <w:t xml:space="preserve">)(1) </w:t>
      </w:r>
      <w:r w:rsidRPr="00BF3D22">
        <w:rPr>
          <w:rFonts w:ascii="Arial TUR" w:hAnsi="Arial TUR" w:cs="FrankRuehl" w:hint="eastAsia"/>
          <w:spacing w:val="10"/>
          <w:sz w:val="22"/>
          <w:szCs w:val="28"/>
          <w:rtl/>
        </w:rPr>
        <w:t>עד</w:t>
      </w:r>
      <w:r w:rsidRPr="00BF3D22">
        <w:rPr>
          <w:rFonts w:ascii="Arial TUR" w:hAnsi="Arial TUR" w:cs="FrankRuehl"/>
          <w:spacing w:val="10"/>
          <w:sz w:val="22"/>
          <w:szCs w:val="28"/>
          <w:rtl/>
        </w:rPr>
        <w:t xml:space="preserve"> (3), </w:t>
      </w:r>
      <w:r w:rsidRPr="00BF3D22">
        <w:rPr>
          <w:rFonts w:ascii="Arial TUR" w:hAnsi="Arial TUR" w:cs="FrankRuehl" w:hint="eastAsia"/>
          <w:spacing w:val="10"/>
          <w:sz w:val="22"/>
          <w:szCs w:val="28"/>
          <w:rtl/>
        </w:rPr>
        <w:t>בשל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מעשה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שנעשה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בנסיבות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חמורות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בחוסר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תום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לב</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רשאי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הוא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לקבוע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שאינה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קצובה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בזמן</w:t>
      </w:r>
      <w:r w:rsidRPr="00BF3D22">
        <w:rPr>
          <w:rFonts w:ascii="Arial TUR" w:hAnsi="Arial TUR" w:cs="FrankRuehl"/>
          <w:spacing w:val="10"/>
          <w:sz w:val="22"/>
          <w:szCs w:val="28"/>
          <w:rtl/>
        </w:rPr>
        <w:t>.</w:t>
      </w:r>
    </w:p>
    <w:p w14:paraId="652C8F51" w14:textId="77777777" w:rsidR="00BF3D22" w:rsidRPr="00BF3D22" w:rsidRDefault="00BF3D22" w:rsidP="00BF3D22">
      <w:pPr>
        <w:overflowPunct w:val="0"/>
        <w:autoSpaceDE w:val="0"/>
        <w:autoSpaceDN w:val="0"/>
        <w:adjustRightInd w:val="0"/>
        <w:ind w:left="1644" w:right="1276"/>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w:t>
      </w:r>
      <w:r w:rsidRPr="00BF3D22">
        <w:rPr>
          <w:rFonts w:ascii="Arial TUR" w:hAnsi="Arial TUR" w:cs="FrankRuehl" w:hint="eastAsia"/>
          <w:spacing w:val="10"/>
          <w:sz w:val="22"/>
          <w:szCs w:val="28"/>
          <w:rtl/>
        </w:rPr>
        <w:t>ה</w:t>
      </w:r>
      <w:r w:rsidRPr="00BF3D22">
        <w:rPr>
          <w:rFonts w:ascii="Arial TUR" w:hAnsi="Arial TUR" w:cs="FrankRuehl"/>
          <w:spacing w:val="10"/>
          <w:sz w:val="22"/>
          <w:szCs w:val="28"/>
          <w:rtl/>
        </w:rPr>
        <w:t>)</w:t>
      </w:r>
      <w:r w:rsidRPr="00BF3D22">
        <w:rPr>
          <w:rFonts w:ascii="Arial TUR" w:hAnsi="Arial TUR" w:cs="FrankRuehl" w:hint="cs"/>
          <w:spacing w:val="10"/>
          <w:sz w:val="22"/>
          <w:szCs w:val="28"/>
          <w:rtl/>
        </w:rPr>
        <w:t xml:space="preserve"> </w:t>
      </w:r>
      <w:r w:rsidRPr="00BF3D22">
        <w:rPr>
          <w:rFonts w:ascii="Arial TUR" w:hAnsi="Arial TUR" w:cs="FrankRuehl" w:hint="eastAsia"/>
          <w:spacing w:val="10"/>
          <w:sz w:val="22"/>
          <w:szCs w:val="28"/>
          <w:rtl/>
        </w:rPr>
        <w:t>מצא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המשפט</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מתקיימות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לגבי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נסיבות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כלכליות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מיוחדות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וחריגות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שבשלהן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אין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זה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צודק</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לקבוע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שלוש</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שנים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בלבד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וכי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זו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אינה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מביאה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לאיזון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הראוי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בין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זכות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הנושים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לפירעון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חובם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ובין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הצורך</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בשיקומו</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הכלכלי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של</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היחיד</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רשאי</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הוא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lastRenderedPageBreak/>
        <w:t>לקבוע</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תקופת</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תשלומים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ארוכה</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יותר</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גם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אם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לא</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מתקיימים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התנאים</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שבסעיף</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קטן</w:t>
      </w:r>
      <w:r w:rsidRPr="00BF3D22">
        <w:rPr>
          <w:rFonts w:ascii="Arial TUR" w:hAnsi="Arial TUR" w:cs="FrankRuehl"/>
          <w:spacing w:val="10"/>
          <w:sz w:val="22"/>
          <w:szCs w:val="28"/>
          <w:rtl/>
        </w:rPr>
        <w:t xml:space="preserve"> (</w:t>
      </w:r>
      <w:r w:rsidRPr="00BF3D22">
        <w:rPr>
          <w:rFonts w:ascii="Arial TUR" w:hAnsi="Arial TUR" w:cs="FrankRuehl" w:hint="eastAsia"/>
          <w:spacing w:val="10"/>
          <w:sz w:val="22"/>
          <w:szCs w:val="28"/>
          <w:rtl/>
        </w:rPr>
        <w:t>ג</w:t>
      </w:r>
      <w:r w:rsidRPr="00BF3D22">
        <w:rPr>
          <w:rFonts w:ascii="Arial TUR" w:hAnsi="Arial TUR" w:cs="FrankRuehl"/>
          <w:spacing w:val="10"/>
          <w:sz w:val="22"/>
          <w:szCs w:val="28"/>
        </w:rPr>
        <w:t>(</w:t>
      </w:r>
      <w:r w:rsidRPr="00BF3D22">
        <w:rPr>
          <w:rFonts w:ascii="Arial TUR" w:hAnsi="Arial TUR" w:cs="FrankRuehl" w:hint="cs"/>
          <w:spacing w:val="10"/>
          <w:sz w:val="22"/>
          <w:szCs w:val="28"/>
          <w:rtl/>
        </w:rPr>
        <w:t>.</w:t>
      </w:r>
    </w:p>
    <w:p w14:paraId="79830F6F" w14:textId="77777777" w:rsidR="00BF3D22" w:rsidRPr="00BF3D22" w:rsidRDefault="00BF3D22" w:rsidP="00BF3D22">
      <w:pPr>
        <w:overflowPunct w:val="0"/>
        <w:autoSpaceDE w:val="0"/>
        <w:autoSpaceDN w:val="0"/>
        <w:adjustRightInd w:val="0"/>
        <w:ind w:right="1276"/>
        <w:jc w:val="both"/>
        <w:textAlignment w:val="baseline"/>
        <w:rPr>
          <w:rFonts w:ascii="Arial TUR" w:hAnsi="Arial TUR" w:cs="FrankRuehl"/>
          <w:spacing w:val="10"/>
          <w:sz w:val="22"/>
          <w:szCs w:val="28"/>
          <w:rtl/>
        </w:rPr>
      </w:pPr>
    </w:p>
    <w:p w14:paraId="33F3FC94"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עיננו הרואות כי התקופה של שלוש שנים היא אמנם ברירת המחדל, אך המחוקק קבע שורה ארוכה של חריגים, שמצאו ביטויים בנוהל הממונה, ורשמנו לפנינו כי נוהל חדש אמור להתפרסם בחודשים הקרובים. </w:t>
      </w:r>
    </w:p>
    <w:p w14:paraId="322D78C8"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157F6148"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4.</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אין חולק על חשיבותו של הליך חדלות הפירעון לשיקומו של החייב והחזרתו למסלול של חיים נורמטיביים, מחוץ למגבלות ולהגבלות תחת צלו של הליך חדלות הפירעון. בהליך חדלות הפירעון נדרש בית המשפט להבנה כלכלית ולידע במגוון של נושאים משפטיים, כמו דיני משפחה, דיני חוזים, דיני קניין ועוד. יש לזכור כי הליך חדלות הפירעון גם מגן על החייב מפני </w:t>
      </w:r>
      <w:proofErr w:type="spellStart"/>
      <w:r w:rsidRPr="00BF3D22">
        <w:rPr>
          <w:rFonts w:ascii="Arial TUR" w:hAnsi="Arial TUR" w:cs="FrankRuehl" w:hint="cs"/>
          <w:spacing w:val="10"/>
          <w:sz w:val="22"/>
          <w:szCs w:val="28"/>
          <w:rtl/>
        </w:rPr>
        <w:t>נושיו</w:t>
      </w:r>
      <w:proofErr w:type="spellEnd"/>
      <w:r w:rsidRPr="00BF3D22">
        <w:rPr>
          <w:rFonts w:ascii="Arial TUR" w:hAnsi="Arial TUR" w:cs="FrankRuehl" w:hint="cs"/>
          <w:spacing w:val="10"/>
          <w:sz w:val="22"/>
          <w:szCs w:val="28"/>
          <w:rtl/>
        </w:rPr>
        <w:t xml:space="preserve">, ומאפשר לו לשקם את חייו, כאשר כל מקרה נבחן לגופו. לפיכך, החלטות בית המשפט מתקבלות ב"תפירה ידנית" בהתאם למידותיו של כל חייב ולנסיבותיו האישיות, וגם נוהל הממונה מדגיש כי אמות המידה והקריטריונים שנקבעו על ידו, הם בכפוף לנסיבות כל מקרה לגופו. </w:t>
      </w:r>
    </w:p>
    <w:p w14:paraId="52C3CBB7"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3C6B0D0A"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שיקול הדעת לגבי תקופת התשלום מסור לבית המשפט של חדלות פירעון, בהתחשב בחייב </w:t>
      </w:r>
      <w:proofErr w:type="spellStart"/>
      <w:r w:rsidRPr="00BF3D22">
        <w:rPr>
          <w:rFonts w:ascii="Arial TUR" w:hAnsi="Arial TUR" w:cs="FrankRuehl" w:hint="cs"/>
          <w:spacing w:val="10"/>
          <w:sz w:val="22"/>
          <w:szCs w:val="28"/>
          <w:rtl/>
        </w:rPr>
        <w:t>ובנושיו</w:t>
      </w:r>
      <w:proofErr w:type="spellEnd"/>
      <w:r w:rsidRPr="00BF3D22">
        <w:rPr>
          <w:rFonts w:ascii="Arial TUR" w:hAnsi="Arial TUR" w:cs="FrankRuehl" w:hint="cs"/>
          <w:spacing w:val="10"/>
          <w:sz w:val="22"/>
          <w:szCs w:val="28"/>
          <w:rtl/>
        </w:rPr>
        <w:t xml:space="preserve">. ודוק: הגבלת תקופת התשלום לשלוש שנים אינה מיטיבה בהכרח עם החייב, </w:t>
      </w:r>
      <w:r w:rsidRPr="00BF3D22">
        <w:rPr>
          <w:rFonts w:ascii="FrankRuehl" w:hAnsi="FrankRuehl" w:cs="FrankRuehl"/>
          <w:spacing w:val="10"/>
          <w:sz w:val="28"/>
          <w:szCs w:val="28"/>
          <w:rtl/>
        </w:rPr>
        <w:t>מאחר ולעיתים חייבים נזקקים לתקופת הגנה ארוכה יותר המוענקת להם בהליך חדלות הפירעון בשל נסיבותיהם האישיות</w:t>
      </w:r>
      <w:r w:rsidRPr="00BF3D22">
        <w:rPr>
          <w:rFonts w:ascii="FrankRuehl" w:hAnsi="FrankRuehl" w:cs="FrankRuehl" w:hint="cs"/>
          <w:spacing w:val="10"/>
          <w:sz w:val="28"/>
          <w:szCs w:val="28"/>
          <w:rtl/>
        </w:rPr>
        <w:t xml:space="preserve">. כמו כן, לעיתים </w:t>
      </w:r>
      <w:r w:rsidRPr="00BF3D22">
        <w:rPr>
          <w:rFonts w:ascii="Arial TUR" w:hAnsi="Arial TUR" w:cs="FrankRuehl" w:hint="cs"/>
          <w:spacing w:val="10"/>
          <w:sz w:val="22"/>
          <w:szCs w:val="28"/>
          <w:rtl/>
        </w:rPr>
        <w:t xml:space="preserve">תקופת תשלום קצרה עלולה לגרום לכך שהחייב יידרש לשאת בתשלום חודשי גבוה שאינו בהישג ידו, מה שעלול להביא בסופו של דבר לביטול ההליך. </w:t>
      </w:r>
      <w:r w:rsidRPr="00BF3D22">
        <w:rPr>
          <w:rFonts w:ascii="FrankRuehl" w:hAnsi="FrankRuehl" w:cs="FrankRuehl"/>
          <w:spacing w:val="10"/>
          <w:sz w:val="28"/>
          <w:szCs w:val="28"/>
          <w:rtl/>
        </w:rPr>
        <w:t>לכן</w:t>
      </w:r>
      <w:r w:rsidRPr="00BF3D22">
        <w:rPr>
          <w:rFonts w:ascii="FrankRuehl" w:hAnsi="FrankRuehl" w:cs="FrankRuehl" w:hint="cs"/>
          <w:spacing w:val="10"/>
          <w:sz w:val="28"/>
          <w:szCs w:val="28"/>
          <w:rtl/>
        </w:rPr>
        <w:t>,</w:t>
      </w:r>
      <w:r w:rsidRPr="00BF3D22">
        <w:rPr>
          <w:rFonts w:ascii="FrankRuehl" w:hAnsi="FrankRuehl" w:cs="FrankRuehl"/>
          <w:spacing w:val="10"/>
          <w:sz w:val="28"/>
          <w:szCs w:val="28"/>
          <w:rtl/>
        </w:rPr>
        <w:t xml:space="preserve"> לפעמים נדרשת </w:t>
      </w:r>
      <w:r w:rsidRPr="00BF3D22">
        <w:rPr>
          <w:rFonts w:ascii="Arial TUR" w:hAnsi="Arial TUR" w:cs="FrankRuehl" w:hint="cs"/>
          <w:spacing w:val="10"/>
          <w:sz w:val="22"/>
          <w:szCs w:val="28"/>
          <w:rtl/>
        </w:rPr>
        <w:t>פריסה ארוכה יותר של התשלומים, העשויה לאפשר לחייב לפדות זכויותיו בנכס שבבעלותו</w:t>
      </w:r>
      <w:r w:rsidRPr="00BF3D22">
        <w:rPr>
          <w:rFonts w:ascii="FrankRuehl" w:hAnsi="FrankRuehl" w:cs="FrankRuehl"/>
          <w:spacing w:val="10"/>
          <w:sz w:val="28"/>
          <w:szCs w:val="28"/>
          <w:rtl/>
        </w:rPr>
        <w:t xml:space="preserve"> במקום למהר לאפשר לממשם </w:t>
      </w:r>
      <w:r w:rsidR="005005E5">
        <w:rPr>
          <w:rFonts w:ascii="FrankRuehl" w:hAnsi="FrankRuehl" w:cs="FrankRuehl"/>
          <w:spacing w:val="10"/>
          <w:sz w:val="28"/>
          <w:szCs w:val="28"/>
          <w:rtl/>
        </w:rPr>
        <w:t xml:space="preserve"> </w:t>
      </w:r>
      <w:r w:rsidRPr="00BF3D22">
        <w:rPr>
          <w:rFonts w:ascii="FrankRuehl" w:hAnsi="FrankRuehl" w:cs="FrankRuehl"/>
          <w:spacing w:val="10"/>
          <w:sz w:val="28"/>
          <w:szCs w:val="28"/>
          <w:rtl/>
        </w:rPr>
        <w:t>על ידי הנושים</w:t>
      </w:r>
      <w:r w:rsidRPr="00BF3D22">
        <w:rPr>
          <w:rFonts w:ascii="Arial TUR" w:hAnsi="Arial TUR" w:cs="FrankRuehl" w:hint="cs"/>
          <w:spacing w:val="10"/>
          <w:sz w:val="22"/>
          <w:szCs w:val="28"/>
          <w:rtl/>
        </w:rPr>
        <w:t xml:space="preserve">. כך, לדוגמה, במקום שהחייב יממש </w:t>
      </w:r>
      <w:r w:rsidRPr="00BF3D22">
        <w:rPr>
          <w:rFonts w:ascii="FrankRuehl" w:hAnsi="FrankRuehl" w:cs="FrankRuehl"/>
          <w:spacing w:val="10"/>
          <w:sz w:val="28"/>
          <w:szCs w:val="28"/>
          <w:rtl/>
        </w:rPr>
        <w:t xml:space="preserve"> זכויותיו בנכס מקרקעין לרבות בדירת המגורים שלו, </w:t>
      </w:r>
      <w:r w:rsidRPr="00BF3D22">
        <w:rPr>
          <w:rFonts w:ascii="Arial TUR" w:hAnsi="Arial TUR" w:cs="FrankRuehl" w:hint="cs"/>
          <w:spacing w:val="10"/>
          <w:sz w:val="22"/>
          <w:szCs w:val="28"/>
          <w:rtl/>
        </w:rPr>
        <w:t xml:space="preserve"> פריסת התשלום לתקופה העולה על שלוש שנים, עשויה לאפשר לו "לפדות" את הנכס חלף מימושו המיידי. </w:t>
      </w:r>
    </w:p>
    <w:p w14:paraId="71DFFF23"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394BDEFF"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5.</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סוף דבר, שלא ראינו עילה להתערב בנוהל הממונה. מכל מקום, ככל שיש בסעיף זה או אחר בנוהל הממונה כדי לפגוע בחייב מסוים, הרי שניתן לתקוף את הנוהל גם בתקיפה עקיפה במסגרת הליכי חדלות הפירעון. </w:t>
      </w:r>
    </w:p>
    <w:p w14:paraId="2EB6AB17"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p>
    <w:p w14:paraId="30CE4BA7" w14:textId="77777777" w:rsidR="00BF3D22" w:rsidRPr="00BF3D22" w:rsidRDefault="00BF3D22" w:rsidP="00BF3D22">
      <w:pPr>
        <w:tabs>
          <w:tab w:val="left" w:pos="800"/>
        </w:tabs>
        <w:overflowPunct w:val="0"/>
        <w:autoSpaceDE w:val="0"/>
        <w:autoSpaceDN w:val="0"/>
        <w:adjustRightInd w:val="0"/>
        <w:spacing w:line="360" w:lineRule="auto"/>
        <w:jc w:val="both"/>
        <w:textAlignment w:val="baseline"/>
        <w:rPr>
          <w:rFonts w:ascii="Arial TUR" w:hAnsi="Arial TUR" w:cs="FrankRuehl"/>
          <w:spacing w:val="10"/>
          <w:sz w:val="22"/>
          <w:szCs w:val="28"/>
          <w:rtl/>
        </w:rPr>
      </w:pPr>
      <w:r w:rsidRPr="00BF3D22">
        <w:rPr>
          <w:rFonts w:ascii="Arial TUR" w:hAnsi="Arial TUR" w:cs="FrankRuehl" w:hint="cs"/>
          <w:spacing w:val="10"/>
          <w:sz w:val="22"/>
          <w:szCs w:val="28"/>
          <w:rtl/>
        </w:rPr>
        <w:t>6.</w:t>
      </w:r>
      <w:r w:rsidRPr="00BF3D22">
        <w:rPr>
          <w:rFonts w:ascii="Arial TUR" w:hAnsi="Arial TUR" w:cs="FrankRuehl"/>
          <w:spacing w:val="10"/>
          <w:sz w:val="22"/>
          <w:szCs w:val="28"/>
          <w:rtl/>
        </w:rPr>
        <w:tab/>
      </w:r>
      <w:r w:rsidRPr="00BF3D22">
        <w:rPr>
          <w:rFonts w:ascii="Arial TUR" w:hAnsi="Arial TUR" w:cs="FrankRuehl" w:hint="cs"/>
          <w:spacing w:val="10"/>
          <w:sz w:val="22"/>
          <w:szCs w:val="28"/>
          <w:rtl/>
        </w:rPr>
        <w:t xml:space="preserve">אשר על כן, העתירה נדחית על שני ראשיה. בהינתן חשיבות הנושאים שהעלתה העתירה, אין צו להוצאות. </w:t>
      </w:r>
    </w:p>
    <w:p w14:paraId="75390547" w14:textId="77777777" w:rsidR="00BF3D22" w:rsidRPr="00BC5A54" w:rsidRDefault="00BF3D22" w:rsidP="005F0032">
      <w:pPr>
        <w:spacing w:line="360" w:lineRule="auto"/>
        <w:jc w:val="both"/>
        <w:rPr>
          <w:rFonts w:ascii="FrankRuehl" w:hAnsi="FrankRuehl" w:cs="FrankRuehl"/>
          <w:spacing w:val="10"/>
          <w:sz w:val="28"/>
          <w:szCs w:val="28"/>
          <w:rtl/>
        </w:rPr>
      </w:pPr>
    </w:p>
    <w:p w14:paraId="278C7D2A" w14:textId="77777777" w:rsidR="00EA42C6" w:rsidRDefault="005005E5" w:rsidP="0052547C">
      <w:pPr>
        <w:spacing w:line="360" w:lineRule="auto"/>
        <w:ind w:firstLine="720"/>
        <w:jc w:val="both"/>
        <w:rPr>
          <w:rFonts w:ascii="FrankRuehl" w:hAnsi="FrankRuehl" w:cs="FrankRuehl"/>
          <w:spacing w:val="10"/>
          <w:sz w:val="28"/>
          <w:szCs w:val="28"/>
          <w:rtl/>
        </w:rPr>
      </w:pPr>
      <w:bookmarkStart w:id="9" w:name="Nitan"/>
      <w:r>
        <w:rPr>
          <w:rFonts w:ascii="FrankRuehl" w:hAnsi="FrankRuehl" w:cs="FrankRuehl"/>
          <w:spacing w:val="10"/>
          <w:sz w:val="28"/>
          <w:szCs w:val="28"/>
          <w:rtl/>
        </w:rPr>
        <w:t xml:space="preserve">ניתן היום, כ"ד אייר תשפ"ו (11 מאי 2026). </w:t>
      </w:r>
      <w:bookmarkEnd w:id="9"/>
    </w:p>
    <w:tbl>
      <w:tblPr>
        <w:bidiVisual/>
        <w:tblW w:w="0" w:type="auto"/>
        <w:jc w:val="center"/>
        <w:tblLook w:val="04A0" w:firstRow="1" w:lastRow="0" w:firstColumn="1" w:lastColumn="0" w:noHBand="0" w:noVBand="1"/>
      </w:tblPr>
      <w:tblGrid>
        <w:gridCol w:w="2809"/>
        <w:gridCol w:w="2748"/>
        <w:gridCol w:w="2750"/>
      </w:tblGrid>
      <w:tr w:rsidR="005005E5" w14:paraId="72B150B3" w14:textId="77777777" w:rsidTr="005005E5">
        <w:trPr>
          <w:jc w:val="center"/>
        </w:trPr>
        <w:tc>
          <w:tcPr>
            <w:tcW w:w="2827" w:type="dxa"/>
          </w:tcPr>
          <w:p w14:paraId="53AA7E36" w14:textId="77777777" w:rsidR="005005E5" w:rsidRPr="005005E5" w:rsidRDefault="005005E5" w:rsidP="00E12100">
            <w:pPr>
              <w:rPr>
                <w:rFonts w:ascii="Courier New" w:hAnsi="Courier New"/>
                <w:rtl/>
              </w:rPr>
            </w:pPr>
          </w:p>
          <w:p w14:paraId="4EB8C22C" w14:textId="77777777" w:rsidR="005005E5" w:rsidRPr="005005E5" w:rsidRDefault="005005E5" w:rsidP="005005E5">
            <w:pPr>
              <w:jc w:val="center"/>
              <w:rPr>
                <w:rFonts w:ascii="FrankRuehl" w:hAnsi="FrankRuehl" w:cs="FrankRuehl"/>
                <w:spacing w:val="10"/>
                <w:sz w:val="28"/>
                <w:szCs w:val="28"/>
                <w:rtl/>
              </w:rPr>
            </w:pPr>
            <w:r w:rsidRPr="005005E5">
              <w:rPr>
                <w:rFonts w:ascii="FrankRuehl" w:hAnsi="FrankRuehl" w:cs="FrankRuehl"/>
                <w:spacing w:val="10"/>
                <w:sz w:val="28"/>
                <w:szCs w:val="28"/>
                <w:rtl/>
              </w:rPr>
              <w:t>יצחק עמית</w:t>
            </w:r>
          </w:p>
          <w:p w14:paraId="20FDE2AF" w14:textId="77777777" w:rsidR="005005E5" w:rsidRPr="005005E5" w:rsidRDefault="005005E5" w:rsidP="00E12100">
            <w:pPr>
              <w:rPr>
                <w:rFonts w:ascii="Courier New" w:hAnsi="Courier New"/>
              </w:rPr>
            </w:pPr>
            <w:r w:rsidRPr="005005E5">
              <w:rPr>
                <w:rFonts w:ascii="FrankRuehl" w:hAnsi="FrankRuehl" w:cs="FrankRuehl" w:hint="cs"/>
                <w:spacing w:val="10"/>
                <w:sz w:val="28"/>
                <w:szCs w:val="28"/>
                <w:rtl/>
              </w:rPr>
              <w:t>נשיא</w:t>
            </w:r>
          </w:p>
          <w:p w14:paraId="46EE1F1A" w14:textId="77777777" w:rsidR="008A481A" w:rsidRPr="005005E5" w:rsidRDefault="008A481A" w:rsidP="005005E5">
            <w:pPr>
              <w:spacing w:line="360" w:lineRule="auto"/>
              <w:rPr>
                <w:rFonts w:ascii="FrankRuehl" w:hAnsi="FrankRuehl" w:cs="FrankRuehl"/>
                <w:spacing w:val="10"/>
                <w:sz w:val="28"/>
                <w:szCs w:val="28"/>
                <w:rtl/>
              </w:rPr>
            </w:pPr>
          </w:p>
        </w:tc>
        <w:tc>
          <w:tcPr>
            <w:tcW w:w="2766" w:type="dxa"/>
          </w:tcPr>
          <w:p w14:paraId="382C05E2" w14:textId="77777777" w:rsidR="005005E5" w:rsidRPr="005005E5" w:rsidRDefault="005005E5" w:rsidP="00E12100">
            <w:pPr>
              <w:rPr>
                <w:rFonts w:ascii="Courier New" w:hAnsi="Courier New"/>
              </w:rPr>
            </w:pPr>
          </w:p>
          <w:p w14:paraId="0BEA75FD" w14:textId="77777777" w:rsidR="005005E5" w:rsidRPr="005005E5" w:rsidRDefault="005005E5" w:rsidP="005005E5">
            <w:pPr>
              <w:pStyle w:val="31"/>
              <w:jc w:val="center"/>
              <w:rPr>
                <w:rFonts w:ascii="FrankRuehl" w:hAnsi="FrankRuehl" w:cs="FrankRuehl"/>
                <w:b/>
                <w:bCs/>
                <w:color w:val="auto"/>
                <w:spacing w:val="10"/>
                <w:sz w:val="28"/>
                <w:szCs w:val="28"/>
                <w:rtl/>
              </w:rPr>
            </w:pPr>
            <w:r w:rsidRPr="005005E5">
              <w:rPr>
                <w:rFonts w:ascii="FrankRuehl" w:hAnsi="FrankRuehl" w:cs="FrankRuehl"/>
                <w:color w:val="auto"/>
                <w:spacing w:val="10"/>
                <w:sz w:val="28"/>
                <w:szCs w:val="28"/>
                <w:rtl/>
              </w:rPr>
              <w:t xml:space="preserve">אלכס שטיין </w:t>
            </w:r>
          </w:p>
          <w:p w14:paraId="3CBD17F1" w14:textId="77777777" w:rsidR="005005E5" w:rsidRPr="005005E5" w:rsidRDefault="005005E5" w:rsidP="00E12100">
            <w:pPr>
              <w:pStyle w:val="31"/>
              <w:rPr>
                <w:rFonts w:ascii="FrankRuehl" w:hAnsi="FrankRuehl" w:cs="FrankRuehl"/>
                <w:b/>
                <w:bCs/>
                <w:color w:val="auto"/>
                <w:spacing w:val="10"/>
                <w:sz w:val="28"/>
                <w:szCs w:val="28"/>
                <w:rtl/>
              </w:rPr>
            </w:pPr>
            <w:r w:rsidRPr="005005E5">
              <w:rPr>
                <w:rFonts w:ascii="FrankRuehl" w:hAnsi="FrankRuehl" w:cs="FrankRuehl"/>
                <w:color w:val="auto"/>
                <w:spacing w:val="10"/>
                <w:sz w:val="28"/>
                <w:szCs w:val="28"/>
                <w:rtl/>
              </w:rPr>
              <w:t>שופט</w:t>
            </w:r>
          </w:p>
          <w:p w14:paraId="3D4C58C2" w14:textId="77777777" w:rsidR="008A481A" w:rsidRPr="005005E5" w:rsidRDefault="008A481A" w:rsidP="005005E5">
            <w:pPr>
              <w:spacing w:line="360" w:lineRule="auto"/>
              <w:rPr>
                <w:rFonts w:ascii="FrankRuehl" w:hAnsi="FrankRuehl" w:cs="FrankRuehl"/>
                <w:spacing w:val="10"/>
                <w:sz w:val="28"/>
                <w:szCs w:val="28"/>
                <w:rtl/>
              </w:rPr>
            </w:pPr>
          </w:p>
        </w:tc>
        <w:tc>
          <w:tcPr>
            <w:tcW w:w="2766" w:type="dxa"/>
          </w:tcPr>
          <w:p w14:paraId="34F5ED02" w14:textId="77777777" w:rsidR="005005E5" w:rsidRPr="005005E5" w:rsidRDefault="005005E5" w:rsidP="00E12100">
            <w:pPr>
              <w:rPr>
                <w:rFonts w:ascii="Courier New" w:hAnsi="Courier New"/>
                <w:rtl/>
              </w:rPr>
            </w:pPr>
          </w:p>
          <w:p w14:paraId="59923A18" w14:textId="77777777" w:rsidR="005005E5" w:rsidRPr="005005E5" w:rsidRDefault="005005E5" w:rsidP="00E12100">
            <w:pPr>
              <w:pStyle w:val="31"/>
              <w:rPr>
                <w:rFonts w:cs="FrankRuehl"/>
                <w:b/>
                <w:bCs/>
                <w:color w:val="auto"/>
                <w:spacing w:val="10"/>
                <w:sz w:val="28"/>
                <w:szCs w:val="28"/>
                <w:rtl/>
              </w:rPr>
            </w:pPr>
            <w:r w:rsidRPr="005005E5">
              <w:rPr>
                <w:rFonts w:cs="FrankRuehl" w:hint="cs"/>
                <w:color w:val="auto"/>
                <w:spacing w:val="10"/>
                <w:sz w:val="28"/>
                <w:szCs w:val="28"/>
                <w:rtl/>
              </w:rPr>
              <w:t xml:space="preserve">גילה כנפי-שטייניץ </w:t>
            </w:r>
            <w:r w:rsidRPr="005005E5">
              <w:rPr>
                <w:rFonts w:cs="FrankRuehl"/>
                <w:color w:val="auto"/>
                <w:spacing w:val="10"/>
                <w:sz w:val="28"/>
                <w:szCs w:val="28"/>
                <w:rtl/>
              </w:rPr>
              <w:t>שופטת</w:t>
            </w:r>
          </w:p>
          <w:p w14:paraId="59CB98CA" w14:textId="77777777" w:rsidR="008A481A" w:rsidRPr="005005E5" w:rsidRDefault="008A481A" w:rsidP="005005E5">
            <w:pPr>
              <w:spacing w:line="360" w:lineRule="auto"/>
              <w:rPr>
                <w:rFonts w:ascii="FrankRuehl" w:hAnsi="FrankRuehl" w:cs="FrankRuehl"/>
                <w:spacing w:val="10"/>
                <w:sz w:val="28"/>
                <w:szCs w:val="28"/>
                <w:rtl/>
              </w:rPr>
            </w:pPr>
          </w:p>
        </w:tc>
      </w:tr>
    </w:tbl>
    <w:p w14:paraId="1771E2A2" w14:textId="77777777" w:rsidR="008A481A" w:rsidRPr="00C615AB" w:rsidRDefault="008A481A" w:rsidP="008A481A">
      <w:pPr>
        <w:spacing w:line="360" w:lineRule="auto"/>
        <w:jc w:val="both"/>
        <w:rPr>
          <w:rFonts w:ascii="FrankRuehl" w:hAnsi="FrankRuehl" w:cs="FrankRuehl"/>
          <w:spacing w:val="10"/>
          <w:sz w:val="28"/>
          <w:szCs w:val="28"/>
          <w:rtl/>
        </w:rPr>
      </w:pPr>
    </w:p>
    <w:p w14:paraId="07102138" w14:textId="77777777" w:rsidR="00C43648" w:rsidRPr="00105E0F" w:rsidRDefault="00C43648" w:rsidP="00BD6531">
      <w:pPr>
        <w:tabs>
          <w:tab w:val="left" w:pos="2553"/>
        </w:tabs>
        <w:ind w:left="5040"/>
        <w:rPr>
          <w:rFonts w:ascii="FrankRuehl" w:hAnsi="FrankRuehl" w:cs="FrankRuehl"/>
          <w:sz w:val="28"/>
          <w:szCs w:val="28"/>
          <w:rtl/>
        </w:rPr>
      </w:pPr>
    </w:p>
    <w:p w14:paraId="10D715F2" w14:textId="77777777" w:rsidR="00694556" w:rsidRPr="005005E5" w:rsidRDefault="00BD6531" w:rsidP="005005E5">
      <w:pPr>
        <w:tabs>
          <w:tab w:val="left" w:pos="2553"/>
        </w:tabs>
        <w:rPr>
          <w:rFonts w:ascii="FrankRuehl" w:hAnsi="FrankRuehl" w:cs="FrankRuehl"/>
          <w:color w:val="000000"/>
          <w:sz w:val="28"/>
          <w:szCs w:val="28"/>
          <w:rtl/>
        </w:rPr>
      </w:pPr>
      <w:r w:rsidRPr="00105E0F">
        <w:rPr>
          <w:rFonts w:ascii="FrankRuehl" w:hAnsi="FrankRuehl" w:cs="FrankRuehl"/>
          <w:sz w:val="28"/>
          <w:szCs w:val="28"/>
          <w:rtl/>
        </w:rPr>
        <w:tab/>
      </w:r>
      <w:r w:rsidRPr="00105E0F">
        <w:rPr>
          <w:rFonts w:ascii="FrankRuehl" w:hAnsi="FrankRuehl" w:cs="FrankRuehl"/>
          <w:sz w:val="28"/>
          <w:szCs w:val="28"/>
          <w:rtl/>
        </w:rPr>
        <w:tab/>
      </w:r>
      <w:r w:rsidRPr="00105E0F">
        <w:rPr>
          <w:rFonts w:ascii="FrankRuehl" w:hAnsi="FrankRuehl" w:cs="FrankRuehl"/>
          <w:sz w:val="28"/>
          <w:szCs w:val="28"/>
          <w:rtl/>
        </w:rPr>
        <w:tab/>
      </w:r>
      <w:r w:rsidRPr="00105E0F">
        <w:rPr>
          <w:rFonts w:ascii="FrankRuehl" w:hAnsi="FrankRuehl" w:cs="FrankRuehl"/>
          <w:sz w:val="28"/>
          <w:szCs w:val="28"/>
          <w:rtl/>
        </w:rPr>
        <w:tab/>
        <w:t xml:space="preserve">        </w:t>
      </w:r>
    </w:p>
    <w:p w14:paraId="2671AC06" w14:textId="77777777" w:rsidR="005005E5" w:rsidRDefault="005005E5" w:rsidP="005005E5">
      <w:pPr>
        <w:tabs>
          <w:tab w:val="left" w:pos="2553"/>
        </w:tabs>
        <w:rPr>
          <w:rFonts w:ascii="FrankRuehl" w:hAnsi="FrankRuehl" w:cs="FrankRuehl"/>
          <w:sz w:val="28"/>
          <w:szCs w:val="28"/>
          <w:rtl/>
        </w:rPr>
      </w:pPr>
      <w:r w:rsidRPr="005005E5">
        <w:rPr>
          <w:rFonts w:ascii="FrankRuehl" w:hAnsi="FrankRuehl" w:cs="FrankRuehl"/>
          <w:color w:val="000000"/>
          <w:sz w:val="28"/>
          <w:szCs w:val="28"/>
          <w:rtl/>
        </w:rPr>
        <w:t>נוסח מסמך זה כפוף לשינויי ניסוח ועריכה</w:t>
      </w:r>
    </w:p>
    <w:p w14:paraId="71E1241D" w14:textId="77777777" w:rsidR="005005E5" w:rsidRDefault="005005E5" w:rsidP="005005E5">
      <w:pPr>
        <w:tabs>
          <w:tab w:val="left" w:pos="2553"/>
        </w:tabs>
        <w:rPr>
          <w:rFonts w:ascii="FrankRuehl" w:hAnsi="FrankRuehl" w:cs="FrankRuehl"/>
          <w:sz w:val="28"/>
          <w:szCs w:val="28"/>
          <w:rtl/>
        </w:rPr>
      </w:pPr>
    </w:p>
    <w:p w14:paraId="653366BE" w14:textId="77777777" w:rsidR="005005E5" w:rsidRDefault="005005E5" w:rsidP="005005E5">
      <w:pPr>
        <w:tabs>
          <w:tab w:val="left" w:pos="2553"/>
        </w:tabs>
        <w:jc w:val="center"/>
        <w:rPr>
          <w:rFonts w:ascii="FrankRuehl" w:hAnsi="FrankRuehl"/>
          <w:color w:val="0000FF"/>
          <w:sz w:val="28"/>
          <w:u w:val="single"/>
          <w:rtl/>
        </w:rPr>
      </w:pPr>
      <w:hyperlink r:id="rId22" w:history="1">
        <w:r>
          <w:rPr>
            <w:rFonts w:ascii="FrankRuehl" w:hAnsi="FrankRuehl"/>
            <w:color w:val="0000FF"/>
            <w:sz w:val="28"/>
            <w:u w:val="single"/>
            <w:rtl/>
          </w:rPr>
          <w:t>בעניין עריכה ושינויים במסמכי פסיקה, חקיקה ועוד באתר נבו – הקש כאן</w:t>
        </w:r>
      </w:hyperlink>
    </w:p>
    <w:p w14:paraId="7FF96AC0" w14:textId="77777777" w:rsidR="005005E5" w:rsidRPr="005005E5" w:rsidRDefault="005005E5" w:rsidP="005005E5">
      <w:pPr>
        <w:tabs>
          <w:tab w:val="left" w:pos="2553"/>
        </w:tabs>
        <w:jc w:val="center"/>
        <w:rPr>
          <w:rFonts w:ascii="FrankRuehl" w:hAnsi="FrankRuehl"/>
          <w:color w:val="0000FF"/>
          <w:sz w:val="28"/>
          <w:u w:val="single"/>
          <w:rtl/>
        </w:rPr>
      </w:pPr>
    </w:p>
    <w:sectPr w:rsidR="005005E5" w:rsidRPr="005005E5" w:rsidSect="005005E5">
      <w:headerReference w:type="even" r:id="rId23"/>
      <w:headerReference w:type="default" r:id="rId24"/>
      <w:footerReference w:type="even" r:id="rId25"/>
      <w:footerReference w:type="default" r:id="rId26"/>
      <w:pgSz w:w="11907" w:h="16840" w:code="9"/>
      <w:pgMar w:top="1701" w:right="1800" w:bottom="1440" w:left="1800" w:header="720" w:footer="510" w:gutter="0"/>
      <w:pgNumType w:start="1"/>
      <w:cols w:space="720"/>
      <w:rtlGutter/>
      <w:docGrid w:linePitch="360"/>
    </w:sectPr>
  </w:body>
</w:document>
</file>

<file path=word/customizations.xml><?xml version="1.0" encoding="utf-8"?>
<wne:tcg xmlns:r="http://schemas.openxmlformats.org/officeDocument/2006/relationships" xmlns:wne="http://schemas.microsoft.com/office/word/2006/wordml">
  <wne:keymaps>
    <wne:keymap wne:kcmPrimary="0072">
      <wne:macro wne:macroName="PROJECT.MODULE1.CONTROLWDKEYF3A"/>
    </wne:keymap>
    <wne:keymap wne:kcmPrimary="0073">
      <wne:macro wne:macroName="PROJECT.MODULE1.CONTROLWDKEYF4A"/>
    </wne:keymap>
    <wne:keymap wne:kcmPrimary="0431">
      <wne:macro wne:macroName="PROJECT.MODULE1.CONTROLWDKEY1"/>
    </wne:keymap>
    <wne:keymap wne:kcmPrimary="0432">
      <wne:macro wne:macroName="PROJECT.MODULE1.CONTROLWDKEY2"/>
    </wne:keymap>
    <wne:keymap wne:kcmPrimary="0433">
      <wne:macro wne:macroName="PROJECT.MODULE1.CONTROLWDKEY3"/>
    </wne:keymap>
    <wne:keymap wne:kcmPrimary="0434">
      <wne:macro wne:macroName="PROJECT.MODULE1.CONTROLWDKEY4"/>
    </wne:keymap>
    <wne:keymap wne:kcmPrimary="0435">
      <wne:macro wne:macroName="PROJECT.MODULE1.CONTROLWDKEY5"/>
    </wne:keymap>
    <wne:keymap wne:kcmPrimary="0436">
      <wne:macro wne:macroName="PROJECT.MODULE1.CONTROLWDKEY6"/>
    </wne:keymap>
    <wne:keymap wne:kcmPrimary="0437">
      <wne:macro wne:macroName="PROJECT.MODULE1.CONTROLWDKEY7"/>
    </wne:keymap>
    <wne:keymap wne:kcmPrimary="0441">
      <wne:macro wne:macroName="PROJECT.MODULE1.CONTROLWDKEYA"/>
    </wne:keymap>
    <wne:keymap wne:kcmPrimary="0442">
      <wne:macro wne:macroName="PROJECT.MODULE1.CONTROLWDKEYB"/>
    </wne:keymap>
    <wne:keymap wne:kcmPrimary="0443">
      <wne:macro wne:macroName="PROJECT.MODULE1.CONTROLWDKEYC"/>
    </wne:keymap>
    <wne:keymap wne:kcmPrimary="0444">
      <wne:macro wne:macroName="PROJECT.MODULE1.CONTROLWDKEYD"/>
    </wne:keymap>
    <wne:keymap wne:kcmPrimary="0445">
      <wne:macro wne:macroName="PROJECT.MODULE1.CONTROLWDKEYE"/>
    </wne:keymap>
    <wne:keymap wne:kcmPrimary="0446">
      <wne:macro wne:macroName="PROJECT.MODULE1.CONTROLWDKEYF"/>
    </wne:keymap>
    <wne:keymap wne:kcmPrimary="0447">
      <wne:macro wne:macroName="PROJECT.MODULE1.CONTROLWDKEYG"/>
    </wne:keymap>
    <wne:keymap wne:kcmPrimary="0448">
      <wne:macro wne:macroName="PROJECT.MODULE1.CONTROLWDKEYH"/>
    </wne:keymap>
    <wne:keymap wne:kcmPrimary="044A">
      <wne:macro wne:macroName="PROJECT.MODULE1.CONTROLWDKEYJ"/>
    </wne:keymap>
    <wne:keymap wne:kcmPrimary="044B">
      <wne:macro wne:macroName="PROJECT.MODULE1.CONTROLWDKEYK"/>
    </wne:keymap>
    <wne:keymap wne:kcmPrimary="044C">
      <wne:macro wne:macroName="PROJECT.MODULE1.CONTROLWDKEYL"/>
    </wne:keymap>
    <wne:keymap wne:kcmPrimary="044D">
      <wne:macro wne:macroName="PROJECT.MODULE1.CONTROLWDKEYM"/>
    </wne:keymap>
    <wne:keymap wne:kcmPrimary="044E">
      <wne:macro wne:macroName="PROJECT.MODULE1.CONTROLWDKEYN"/>
    </wne:keymap>
    <wne:keymap wne:kcmPrimary="0450">
      <wne:macro wne:macroName="PROJECT.MODULE1.CONTROLWDKEYP"/>
    </wne:keymap>
    <wne:keymap wne:kcmPrimary="0451">
      <wne:macro wne:macroName="PROJECT.MODULE1.CONTROLWDKEYQ"/>
    </wne:keymap>
    <wne:keymap wne:kcmPrimary="0452">
      <wne:macro wne:macroName="PROJECT.MODULE1.CONTROLWDKEYR"/>
    </wne:keymap>
    <wne:keymap wne:kcmPrimary="0453">
      <wne:macro wne:macroName="PROJECT.MODULE1.CONTROLWDKEYS"/>
    </wne:keymap>
    <wne:keymap wne:kcmPrimary="0454">
      <wne:macro wne:macroName="PROJECT.MODULE1.CONTROLWDKEYT"/>
    </wne:keymap>
    <wne:keymap wne:kcmPrimary="0455">
      <wne:macro wne:macroName="PROJECT.MODULE1.CONTROLWDKEYU"/>
    </wne:keymap>
    <wne:keymap wne:kcmPrimary="0456">
      <wne:macro wne:macroName="PROJECT.MODULE1.CONTROLWDKEYV"/>
    </wne:keymap>
    <wne:keymap wne:kcmPrimary="0457">
      <wne:macro wne:macroName="PROJECT.MODULE1.CONTROLWDKEYW"/>
    </wne:keymap>
    <wne:keymap wne:kcmPrimary="0458">
      <wne:macro wne:macroName="PROJECT.MODULE1.CONTROLWDKEYX"/>
    </wne:keymap>
    <wne:keymap wne:kcmPrimary="0459">
      <wne:macro wne:macroName="PROJECT.MODULE1.CONTROLWDKEYY"/>
    </wne:keymap>
    <wne:keymap wne:kcmPrimary="045A">
      <wne:macro wne:macroName="PROJECT.MODULE1.CONTROLWDKEYZ"/>
    </wne:keymap>
    <wne:keymap wne:kcmPrimary="0470">
      <wne:macro wne:macroName="PROJECT.MODULE1.CONTROLWDKEYF1"/>
    </wne:keymap>
    <wne:keymap wne:kcmPrimary="0471">
      <wne:macro wne:macroName="PROJECT.MODULE1.CONTROLWDKEYF2"/>
    </wne:keymap>
    <wne:keymap wne:kcmPrimary="0474">
      <wne:macro wne:macroName="PROJECT.MODULE1.CONTROLWDKEYF5"/>
    </wne:keymap>
    <wne:keymap wne:kcmPrimary="0475">
      <wne:macro wne:macroName="PROJECT.MODULE1.CONTROLWDKEYF6"/>
    </wne:keymap>
    <wne:keymap wne:kcmPrimary="0476">
      <wne:macro wne:macroName="PROJECT.MODULE1.CONTROLWDKEYF7"/>
    </wne:keymap>
    <wne:keymap wne:kcmPrimary="0478">
      <wne:macro wne:macroName="PROJECT.MODULE1.CONTROLWDKEYF9"/>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3509F" w14:textId="77777777" w:rsidR="00B729E5" w:rsidRDefault="00B729E5">
      <w:r>
        <w:separator/>
      </w:r>
    </w:p>
  </w:endnote>
  <w:endnote w:type="continuationSeparator" w:id="0">
    <w:p w14:paraId="65E639B9" w14:textId="77777777" w:rsidR="00B729E5" w:rsidRDefault="00B72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Narkisim">
    <w:panose1 w:val="020E0502050101010101"/>
    <w:charset w:val="00"/>
    <w:family w:val="swiss"/>
    <w:pitch w:val="variable"/>
    <w:sig w:usb0="00000803" w:usb1="00000000" w:usb2="00000000" w:usb3="00000000" w:csb0="00000021" w:csb1="00000000"/>
  </w:font>
  <w:font w:name="Tahoma">
    <w:panose1 w:val="020B0604030504040204"/>
    <w:charset w:val="B1"/>
    <w:family w:val="swiss"/>
    <w:pitch w:val="variable"/>
    <w:sig w:usb0="E1002EFF" w:usb1="C000605B" w:usb2="00000029" w:usb3="00000000" w:csb0="000101FF" w:csb1="00000000"/>
  </w:font>
  <w:font w:name="Arial TUR">
    <w:altName w:val="Arial"/>
    <w:charset w:val="00"/>
    <w:family w:val="swiss"/>
    <w:pitch w:val="variable"/>
    <w:sig w:usb0="E0003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onsolas">
    <w:panose1 w:val="020B0609020204030204"/>
    <w:charset w:val="00"/>
    <w:family w:val="modern"/>
    <w:pitch w:val="fixed"/>
    <w:sig w:usb0="E00006FF" w:usb1="0000F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iriam">
    <w:panose1 w:val="020B0502050101010101"/>
    <w:charset w:val="00"/>
    <w:family w:val="swiss"/>
    <w:pitch w:val="variable"/>
    <w:sig w:usb0="00000803" w:usb1="00000000" w:usb2="00000000" w:usb3="00000000" w:csb0="00000021"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61AFE" w14:textId="77777777" w:rsidR="005005E5" w:rsidRDefault="005005E5" w:rsidP="005005E5">
    <w:pPr>
      <w:pStyle w:val="a7"/>
      <w:jc w:val="center"/>
      <w:rPr>
        <w:rFonts w:ascii="FrankRuehl" w:hAnsi="FrankRuehl" w:cs="FrankRuehl"/>
      </w:rPr>
    </w:pPr>
    <w:r>
      <w:rPr>
        <w:rFonts w:ascii="FrankRuehl" w:hAnsi="FrankRuehl" w:cs="FrankRuehl"/>
        <w:rtl/>
      </w:rPr>
      <w:fldChar w:fldCharType="begin"/>
    </w:r>
    <w:r>
      <w:rPr>
        <w:rFonts w:ascii="FrankRuehl" w:hAnsi="FrankRuehl" w:cs="FrankRuehl"/>
        <w:rtl/>
      </w:rPr>
      <w:instrText xml:space="preserve"> </w:instrText>
    </w:r>
    <w:r>
      <w:rPr>
        <w:rFonts w:ascii="FrankRuehl" w:hAnsi="FrankRuehl" w:cs="FrankRuehl"/>
      </w:rPr>
      <w:instrText xml:space="preserve">PAGE </w:instrText>
    </w:r>
    <w:r>
      <w:rPr>
        <w:rFonts w:ascii="FrankRuehl" w:hAnsi="FrankRuehl" w:cs="FrankRuehl"/>
        <w:rtl/>
      </w:rPr>
      <w:instrText xml:space="preserve"> \* </w:instrText>
    </w:r>
    <w:r>
      <w:rPr>
        <w:rFonts w:ascii="FrankRuehl" w:hAnsi="FrankRuehl" w:cs="FrankRuehl"/>
      </w:rPr>
      <w:instrText>MERGEFORMAT</w:instrText>
    </w:r>
    <w:r>
      <w:rPr>
        <w:rFonts w:ascii="FrankRuehl" w:hAnsi="FrankRuehl" w:cs="FrankRuehl"/>
        <w:rtl/>
      </w:rPr>
      <w:instrText xml:space="preserve"> </w:instrText>
    </w:r>
    <w:r>
      <w:rPr>
        <w:rFonts w:ascii="FrankRuehl" w:hAnsi="FrankRuehl" w:cs="FrankRuehl"/>
        <w:rtl/>
      </w:rPr>
      <w:fldChar w:fldCharType="separate"/>
    </w:r>
    <w:r>
      <w:rPr>
        <w:rFonts w:ascii="FrankRuehl" w:hAnsi="FrankRuehl" w:cs="FrankRuehl"/>
        <w:noProof/>
        <w:rtl/>
      </w:rPr>
      <w:t>3</w:t>
    </w:r>
    <w:r>
      <w:rPr>
        <w:rFonts w:ascii="FrankRuehl" w:hAnsi="FrankRuehl" w:cs="FrankRuehl"/>
        <w:rtl/>
      </w:rPr>
      <w:fldChar w:fldCharType="end"/>
    </w:r>
  </w:p>
  <w:p w14:paraId="72E6373F" w14:textId="77777777" w:rsidR="005138B1" w:rsidRPr="005005E5" w:rsidRDefault="00762063" w:rsidP="005005E5">
    <w:pPr>
      <w:pStyle w:val="a7"/>
      <w:pBdr>
        <w:top w:val="single" w:sz="4" w:space="1" w:color="auto"/>
        <w:between w:val="single" w:sz="4" w:space="0" w:color="auto"/>
      </w:pBdr>
      <w:spacing w:after="60"/>
      <w:jc w:val="center"/>
      <w:rPr>
        <w:rFonts w:ascii="FrankRuehl" w:hAnsi="FrankRuehl" w:cs="FrankRuehl"/>
        <w:color w:val="000000"/>
      </w:rPr>
    </w:pPr>
    <w:r w:rsidRPr="005005E5">
      <w:rPr>
        <w:rFonts w:ascii="FrankRuehl" w:hAnsi="FrankRuehl" w:cs="FrankRuehl"/>
        <w:noProof/>
        <w:color w:val="000000"/>
      </w:rPr>
      <w:drawing>
        <wp:inline distT="0" distB="0" distL="0" distR="0" wp14:anchorId="7A5C2AF4" wp14:editId="3CE8C282">
          <wp:extent cx="554990" cy="225425"/>
          <wp:effectExtent l="0" t="0" r="0" b="0"/>
          <wp:docPr id="1"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990" cy="22542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3C66F" w14:textId="77777777" w:rsidR="005005E5" w:rsidRDefault="005005E5" w:rsidP="005005E5">
    <w:pPr>
      <w:pStyle w:val="a7"/>
      <w:jc w:val="center"/>
      <w:rPr>
        <w:rFonts w:ascii="FrankRuehl" w:hAnsi="FrankRuehl" w:cs="FrankRuehl"/>
      </w:rPr>
    </w:pPr>
    <w:r>
      <w:rPr>
        <w:rFonts w:ascii="FrankRuehl" w:hAnsi="FrankRuehl" w:cs="FrankRuehl"/>
        <w:rtl/>
      </w:rPr>
      <w:fldChar w:fldCharType="begin"/>
    </w:r>
    <w:r>
      <w:rPr>
        <w:rFonts w:ascii="FrankRuehl" w:hAnsi="FrankRuehl" w:cs="FrankRuehl"/>
        <w:rtl/>
      </w:rPr>
      <w:instrText xml:space="preserve"> </w:instrText>
    </w:r>
    <w:r>
      <w:rPr>
        <w:rFonts w:ascii="FrankRuehl" w:hAnsi="FrankRuehl" w:cs="FrankRuehl"/>
      </w:rPr>
      <w:instrText xml:space="preserve">PAGE </w:instrText>
    </w:r>
    <w:r>
      <w:rPr>
        <w:rFonts w:ascii="FrankRuehl" w:hAnsi="FrankRuehl" w:cs="FrankRuehl"/>
        <w:rtl/>
      </w:rPr>
      <w:instrText xml:space="preserve"> \* </w:instrText>
    </w:r>
    <w:r>
      <w:rPr>
        <w:rFonts w:ascii="FrankRuehl" w:hAnsi="FrankRuehl" w:cs="FrankRuehl"/>
      </w:rPr>
      <w:instrText>MERGEFORMAT</w:instrText>
    </w:r>
    <w:r>
      <w:rPr>
        <w:rFonts w:ascii="FrankRuehl" w:hAnsi="FrankRuehl" w:cs="FrankRuehl"/>
        <w:rtl/>
      </w:rPr>
      <w:instrText xml:space="preserve"> </w:instrText>
    </w:r>
    <w:r>
      <w:rPr>
        <w:rFonts w:ascii="FrankRuehl" w:hAnsi="FrankRuehl" w:cs="FrankRuehl"/>
        <w:rtl/>
      </w:rPr>
      <w:fldChar w:fldCharType="separate"/>
    </w:r>
    <w:r w:rsidR="000A2BE6">
      <w:rPr>
        <w:rFonts w:ascii="FrankRuehl" w:hAnsi="FrankRuehl" w:cs="FrankRuehl"/>
        <w:noProof/>
        <w:rtl/>
      </w:rPr>
      <w:t>3</w:t>
    </w:r>
    <w:r>
      <w:rPr>
        <w:rFonts w:ascii="FrankRuehl" w:hAnsi="FrankRuehl" w:cs="FrankRuehl"/>
        <w:rtl/>
      </w:rPr>
      <w:fldChar w:fldCharType="end"/>
    </w:r>
  </w:p>
  <w:p w14:paraId="7DE08C67" w14:textId="77777777" w:rsidR="005138B1" w:rsidRPr="005005E5" w:rsidRDefault="00762063" w:rsidP="005005E5">
    <w:pPr>
      <w:pStyle w:val="a7"/>
      <w:pBdr>
        <w:top w:val="single" w:sz="4" w:space="1" w:color="auto"/>
        <w:between w:val="single" w:sz="4" w:space="0" w:color="auto"/>
      </w:pBdr>
      <w:spacing w:after="60"/>
      <w:jc w:val="center"/>
      <w:rPr>
        <w:rFonts w:ascii="FrankRuehl" w:hAnsi="FrankRuehl" w:cs="FrankRuehl"/>
        <w:color w:val="000000"/>
      </w:rPr>
    </w:pPr>
    <w:r w:rsidRPr="005005E5">
      <w:rPr>
        <w:rFonts w:ascii="FrankRuehl" w:hAnsi="FrankRuehl" w:cs="FrankRuehl"/>
        <w:noProof/>
        <w:color w:val="000000"/>
      </w:rPr>
      <w:drawing>
        <wp:inline distT="0" distB="0" distL="0" distR="0" wp14:anchorId="487AD669" wp14:editId="2B80442D">
          <wp:extent cx="554990" cy="225425"/>
          <wp:effectExtent l="0" t="0" r="0" b="0"/>
          <wp:docPr id="2"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990" cy="2254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8017F" w14:textId="77777777" w:rsidR="00B729E5" w:rsidRDefault="00B729E5">
      <w:r>
        <w:separator/>
      </w:r>
    </w:p>
  </w:footnote>
  <w:footnote w:type="continuationSeparator" w:id="0">
    <w:p w14:paraId="1DC841C5" w14:textId="77777777" w:rsidR="00B729E5" w:rsidRDefault="00B729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1582C" w14:textId="77777777" w:rsidR="005138B1" w:rsidRPr="005005E5" w:rsidRDefault="005005E5" w:rsidP="005005E5">
    <w:pPr>
      <w:pStyle w:val="a5"/>
      <w:pBdr>
        <w:bottom w:val="single" w:sz="4" w:space="1" w:color="auto"/>
      </w:pBdr>
      <w:tabs>
        <w:tab w:val="clear" w:pos="4153"/>
        <w:tab w:val="clear" w:pos="8306"/>
        <w:tab w:val="right" w:pos="8311"/>
      </w:tabs>
      <w:spacing w:line="220" w:lineRule="auto"/>
      <w:rPr>
        <w:rFonts w:ascii="David" w:hAnsi="David"/>
        <w:color w:val="000000"/>
        <w:sz w:val="22"/>
        <w:szCs w:val="22"/>
        <w:rtl/>
      </w:rPr>
    </w:pPr>
    <w:r>
      <w:rPr>
        <w:rFonts w:ascii="David" w:hAnsi="David"/>
        <w:color w:val="000000"/>
        <w:sz w:val="22"/>
        <w:szCs w:val="22"/>
        <w:rtl/>
      </w:rPr>
      <w:t xml:space="preserve">בגץ 5013/24 </w:t>
    </w:r>
    <w:r>
      <w:rPr>
        <w:rFonts w:ascii="David" w:hAnsi="David"/>
        <w:color w:val="000000"/>
        <w:sz w:val="22"/>
        <w:szCs w:val="22"/>
        <w:rtl/>
      </w:rPr>
      <w:tab/>
      <w:t xml:space="preserve"> עמותת "דף חדש ללא חובות" נ' שר המשפטים</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E9B89" w14:textId="77777777" w:rsidR="00694556" w:rsidRPr="005005E5" w:rsidRDefault="005005E5" w:rsidP="005005E5">
    <w:pPr>
      <w:pStyle w:val="a5"/>
      <w:pBdr>
        <w:bottom w:val="single" w:sz="4" w:space="1" w:color="auto"/>
      </w:pBdr>
      <w:tabs>
        <w:tab w:val="clear" w:pos="4153"/>
        <w:tab w:val="clear" w:pos="8306"/>
        <w:tab w:val="right" w:pos="8311"/>
      </w:tabs>
      <w:spacing w:line="220" w:lineRule="auto"/>
      <w:rPr>
        <w:rFonts w:ascii="David" w:hAnsi="David"/>
        <w:color w:val="000000"/>
        <w:sz w:val="22"/>
        <w:szCs w:val="22"/>
        <w:rtl/>
      </w:rPr>
    </w:pPr>
    <w:r>
      <w:rPr>
        <w:rFonts w:ascii="David" w:hAnsi="David"/>
        <w:color w:val="000000"/>
        <w:sz w:val="22"/>
        <w:szCs w:val="22"/>
        <w:rtl/>
      </w:rPr>
      <w:t xml:space="preserve">בגץ 5013/24 </w:t>
    </w:r>
    <w:r>
      <w:rPr>
        <w:rFonts w:ascii="David" w:hAnsi="David"/>
        <w:color w:val="000000"/>
        <w:sz w:val="22"/>
        <w:szCs w:val="22"/>
        <w:rtl/>
      </w:rPr>
      <w:tab/>
      <w:t xml:space="preserve"> עמותת "דף חדש ללא חובות" נ' שר המשפטים</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0B639B2"/>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FF68CAAE"/>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7B7CC246"/>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5520230"/>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CB3C4E08"/>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4882914"/>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6ECCEA"/>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C00C89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4BCC4FE"/>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7404406"/>
    <w:lvl w:ilvl="0">
      <w:start w:val="1"/>
      <w:numFmt w:val="bullet"/>
      <w:pStyle w:val="a0"/>
      <w:lvlText w:val=""/>
      <w:lvlJc w:val="left"/>
      <w:pPr>
        <w:tabs>
          <w:tab w:val="num" w:pos="360"/>
        </w:tabs>
        <w:ind w:left="360" w:hanging="360"/>
      </w:pPr>
      <w:rPr>
        <w:rFonts w:ascii="Symbol" w:hAnsi="Symbol" w:hint="default"/>
      </w:rPr>
    </w:lvl>
  </w:abstractNum>
  <w:num w:numId="1" w16cid:durableId="2091272001">
    <w:abstractNumId w:val="8"/>
  </w:num>
  <w:num w:numId="2" w16cid:durableId="1468820790">
    <w:abstractNumId w:val="3"/>
  </w:num>
  <w:num w:numId="3" w16cid:durableId="74478662">
    <w:abstractNumId w:val="2"/>
  </w:num>
  <w:num w:numId="4" w16cid:durableId="1940943178">
    <w:abstractNumId w:val="1"/>
  </w:num>
  <w:num w:numId="5" w16cid:durableId="1775242361">
    <w:abstractNumId w:val="0"/>
  </w:num>
  <w:num w:numId="6" w16cid:durableId="827670431">
    <w:abstractNumId w:val="9"/>
  </w:num>
  <w:num w:numId="7" w16cid:durableId="1703433165">
    <w:abstractNumId w:val="7"/>
  </w:num>
  <w:num w:numId="8" w16cid:durableId="351076870">
    <w:abstractNumId w:val="6"/>
  </w:num>
  <w:num w:numId="9" w16cid:durableId="1377505327">
    <w:abstractNumId w:val="5"/>
  </w:num>
  <w:num w:numId="10" w16cid:durableId="4134762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yInfo" w:val="This document was extracted from Nevo's site"/>
  </w:docVars>
  <w:rsids>
    <w:rsidRoot w:val="00694556"/>
    <w:rsid w:val="00000062"/>
    <w:rsid w:val="0000226B"/>
    <w:rsid w:val="00005C8B"/>
    <w:rsid w:val="00007DE0"/>
    <w:rsid w:val="000346CC"/>
    <w:rsid w:val="000529D2"/>
    <w:rsid w:val="00053105"/>
    <w:rsid w:val="000564AB"/>
    <w:rsid w:val="00064FBD"/>
    <w:rsid w:val="00082AB2"/>
    <w:rsid w:val="000906FE"/>
    <w:rsid w:val="00096AF7"/>
    <w:rsid w:val="000A041C"/>
    <w:rsid w:val="000A2BE6"/>
    <w:rsid w:val="000A5563"/>
    <w:rsid w:val="000B344B"/>
    <w:rsid w:val="000C3B0F"/>
    <w:rsid w:val="000C3B60"/>
    <w:rsid w:val="000E0DD2"/>
    <w:rsid w:val="000E12EA"/>
    <w:rsid w:val="000E3AF1"/>
    <w:rsid w:val="000F0BC8"/>
    <w:rsid w:val="000F0DD6"/>
    <w:rsid w:val="00103959"/>
    <w:rsid w:val="00105E0F"/>
    <w:rsid w:val="00107E6D"/>
    <w:rsid w:val="0011194C"/>
    <w:rsid w:val="0011424C"/>
    <w:rsid w:val="001173C6"/>
    <w:rsid w:val="0012190F"/>
    <w:rsid w:val="0013279B"/>
    <w:rsid w:val="001367BC"/>
    <w:rsid w:val="00144D2A"/>
    <w:rsid w:val="0014653E"/>
    <w:rsid w:val="00180519"/>
    <w:rsid w:val="00191C82"/>
    <w:rsid w:val="001B30C3"/>
    <w:rsid w:val="001C4003"/>
    <w:rsid w:val="001D2072"/>
    <w:rsid w:val="001D4DBF"/>
    <w:rsid w:val="001E75CA"/>
    <w:rsid w:val="001F57A0"/>
    <w:rsid w:val="002265FF"/>
    <w:rsid w:val="00235B97"/>
    <w:rsid w:val="00271B56"/>
    <w:rsid w:val="002C344E"/>
    <w:rsid w:val="002C53BA"/>
    <w:rsid w:val="002E75E9"/>
    <w:rsid w:val="002F0B1E"/>
    <w:rsid w:val="002F7C28"/>
    <w:rsid w:val="00307A6A"/>
    <w:rsid w:val="00307C40"/>
    <w:rsid w:val="00320433"/>
    <w:rsid w:val="003230C7"/>
    <w:rsid w:val="00327E50"/>
    <w:rsid w:val="0033597A"/>
    <w:rsid w:val="00342ABF"/>
    <w:rsid w:val="00343D89"/>
    <w:rsid w:val="00362612"/>
    <w:rsid w:val="0036743F"/>
    <w:rsid w:val="00367B06"/>
    <w:rsid w:val="003711E5"/>
    <w:rsid w:val="003715DD"/>
    <w:rsid w:val="003823E0"/>
    <w:rsid w:val="00384733"/>
    <w:rsid w:val="00397836"/>
    <w:rsid w:val="003A4521"/>
    <w:rsid w:val="003B3E8D"/>
    <w:rsid w:val="003D1C8C"/>
    <w:rsid w:val="003F781C"/>
    <w:rsid w:val="0040096C"/>
    <w:rsid w:val="00414F1F"/>
    <w:rsid w:val="004240D5"/>
    <w:rsid w:val="0043125D"/>
    <w:rsid w:val="0043502B"/>
    <w:rsid w:val="004443AC"/>
    <w:rsid w:val="00444B02"/>
    <w:rsid w:val="00451E28"/>
    <w:rsid w:val="00462C62"/>
    <w:rsid w:val="00465D36"/>
    <w:rsid w:val="004974A6"/>
    <w:rsid w:val="004B3A40"/>
    <w:rsid w:val="004C17EE"/>
    <w:rsid w:val="004C4BDF"/>
    <w:rsid w:val="004D1187"/>
    <w:rsid w:val="004D3AA0"/>
    <w:rsid w:val="004D511C"/>
    <w:rsid w:val="004D5D54"/>
    <w:rsid w:val="004E1987"/>
    <w:rsid w:val="004E2347"/>
    <w:rsid w:val="004E2E15"/>
    <w:rsid w:val="004E6E3C"/>
    <w:rsid w:val="005005E5"/>
    <w:rsid w:val="005057E9"/>
    <w:rsid w:val="00511B90"/>
    <w:rsid w:val="005138B1"/>
    <w:rsid w:val="00520898"/>
    <w:rsid w:val="00523621"/>
    <w:rsid w:val="00524986"/>
    <w:rsid w:val="0052547C"/>
    <w:rsid w:val="005268F6"/>
    <w:rsid w:val="00534284"/>
    <w:rsid w:val="00547DB7"/>
    <w:rsid w:val="00562D52"/>
    <w:rsid w:val="005777A3"/>
    <w:rsid w:val="005B066A"/>
    <w:rsid w:val="005C0627"/>
    <w:rsid w:val="005D7C4B"/>
    <w:rsid w:val="005E363D"/>
    <w:rsid w:val="005F0032"/>
    <w:rsid w:val="005F4F09"/>
    <w:rsid w:val="0061431B"/>
    <w:rsid w:val="00622BAA"/>
    <w:rsid w:val="006306CF"/>
    <w:rsid w:val="006318D8"/>
    <w:rsid w:val="00644E9A"/>
    <w:rsid w:val="00671BD5"/>
    <w:rsid w:val="006805C1"/>
    <w:rsid w:val="00686C21"/>
    <w:rsid w:val="006931C1"/>
    <w:rsid w:val="00694556"/>
    <w:rsid w:val="006B7258"/>
    <w:rsid w:val="006C30C5"/>
    <w:rsid w:val="006C6ED2"/>
    <w:rsid w:val="006D2099"/>
    <w:rsid w:val="006D3B31"/>
    <w:rsid w:val="006E0D96"/>
    <w:rsid w:val="006E1A53"/>
    <w:rsid w:val="006F56E6"/>
    <w:rsid w:val="00704EDA"/>
    <w:rsid w:val="00721122"/>
    <w:rsid w:val="00734689"/>
    <w:rsid w:val="007453A4"/>
    <w:rsid w:val="007511C5"/>
    <w:rsid w:val="00753019"/>
    <w:rsid w:val="00754801"/>
    <w:rsid w:val="00761441"/>
    <w:rsid w:val="00762063"/>
    <w:rsid w:val="00795365"/>
    <w:rsid w:val="007A351D"/>
    <w:rsid w:val="007B7765"/>
    <w:rsid w:val="007C5BDD"/>
    <w:rsid w:val="007D45E3"/>
    <w:rsid w:val="007E6115"/>
    <w:rsid w:val="007F4609"/>
    <w:rsid w:val="00814468"/>
    <w:rsid w:val="008176A1"/>
    <w:rsid w:val="00820005"/>
    <w:rsid w:val="00841158"/>
    <w:rsid w:val="00844318"/>
    <w:rsid w:val="008472D1"/>
    <w:rsid w:val="00851257"/>
    <w:rsid w:val="00860920"/>
    <w:rsid w:val="00863F5D"/>
    <w:rsid w:val="00870890"/>
    <w:rsid w:val="00873602"/>
    <w:rsid w:val="00875D12"/>
    <w:rsid w:val="0088479D"/>
    <w:rsid w:val="00891F42"/>
    <w:rsid w:val="00895881"/>
    <w:rsid w:val="00896889"/>
    <w:rsid w:val="008A481A"/>
    <w:rsid w:val="008A59EE"/>
    <w:rsid w:val="008A6E97"/>
    <w:rsid w:val="008C5714"/>
    <w:rsid w:val="008D10B2"/>
    <w:rsid w:val="00903896"/>
    <w:rsid w:val="00906F3D"/>
    <w:rsid w:val="009101E6"/>
    <w:rsid w:val="009208FE"/>
    <w:rsid w:val="00931A9D"/>
    <w:rsid w:val="0094424E"/>
    <w:rsid w:val="00955642"/>
    <w:rsid w:val="00960D2B"/>
    <w:rsid w:val="009622DF"/>
    <w:rsid w:val="0096493F"/>
    <w:rsid w:val="00967DFF"/>
    <w:rsid w:val="00991971"/>
    <w:rsid w:val="00991FC5"/>
    <w:rsid w:val="00994341"/>
    <w:rsid w:val="009B1251"/>
    <w:rsid w:val="009D1A48"/>
    <w:rsid w:val="009D426B"/>
    <w:rsid w:val="009E1CE7"/>
    <w:rsid w:val="009E4EA5"/>
    <w:rsid w:val="009F164B"/>
    <w:rsid w:val="009F323C"/>
    <w:rsid w:val="00A04C60"/>
    <w:rsid w:val="00A060C7"/>
    <w:rsid w:val="00A131B7"/>
    <w:rsid w:val="00A3392B"/>
    <w:rsid w:val="00A35ADB"/>
    <w:rsid w:val="00A767E7"/>
    <w:rsid w:val="00A81988"/>
    <w:rsid w:val="00A85E34"/>
    <w:rsid w:val="00A87DF6"/>
    <w:rsid w:val="00A9144F"/>
    <w:rsid w:val="00A94B64"/>
    <w:rsid w:val="00AA3229"/>
    <w:rsid w:val="00AA7596"/>
    <w:rsid w:val="00AB5E52"/>
    <w:rsid w:val="00AC3B02"/>
    <w:rsid w:val="00AC3B7B"/>
    <w:rsid w:val="00AC5209"/>
    <w:rsid w:val="00AE0E34"/>
    <w:rsid w:val="00AE729E"/>
    <w:rsid w:val="00AE7752"/>
    <w:rsid w:val="00AF2178"/>
    <w:rsid w:val="00AF7FDA"/>
    <w:rsid w:val="00B01789"/>
    <w:rsid w:val="00B5356E"/>
    <w:rsid w:val="00B62AD7"/>
    <w:rsid w:val="00B66717"/>
    <w:rsid w:val="00B729E5"/>
    <w:rsid w:val="00B77019"/>
    <w:rsid w:val="00B809AD"/>
    <w:rsid w:val="00B80CBD"/>
    <w:rsid w:val="00B86096"/>
    <w:rsid w:val="00B95D6E"/>
    <w:rsid w:val="00B964D9"/>
    <w:rsid w:val="00BA0A7C"/>
    <w:rsid w:val="00BA517C"/>
    <w:rsid w:val="00BB3D05"/>
    <w:rsid w:val="00BB73BE"/>
    <w:rsid w:val="00BC2D89"/>
    <w:rsid w:val="00BC5A54"/>
    <w:rsid w:val="00BD6531"/>
    <w:rsid w:val="00BE05B2"/>
    <w:rsid w:val="00BF1908"/>
    <w:rsid w:val="00BF3D22"/>
    <w:rsid w:val="00C105F9"/>
    <w:rsid w:val="00C22D93"/>
    <w:rsid w:val="00C23458"/>
    <w:rsid w:val="00C31120"/>
    <w:rsid w:val="00C34482"/>
    <w:rsid w:val="00C43648"/>
    <w:rsid w:val="00C50A9F"/>
    <w:rsid w:val="00C55EB3"/>
    <w:rsid w:val="00C615AB"/>
    <w:rsid w:val="00C642FA"/>
    <w:rsid w:val="00CC7622"/>
    <w:rsid w:val="00CD516B"/>
    <w:rsid w:val="00CD608F"/>
    <w:rsid w:val="00CE0084"/>
    <w:rsid w:val="00CE4474"/>
    <w:rsid w:val="00CF6BB7"/>
    <w:rsid w:val="00D04AA4"/>
    <w:rsid w:val="00D04CBD"/>
    <w:rsid w:val="00D26B63"/>
    <w:rsid w:val="00D27982"/>
    <w:rsid w:val="00D30729"/>
    <w:rsid w:val="00D33B86"/>
    <w:rsid w:val="00D365CF"/>
    <w:rsid w:val="00D44968"/>
    <w:rsid w:val="00D53924"/>
    <w:rsid w:val="00D55501"/>
    <w:rsid w:val="00D55D0C"/>
    <w:rsid w:val="00D96D8C"/>
    <w:rsid w:val="00DA6649"/>
    <w:rsid w:val="00DC1259"/>
    <w:rsid w:val="00DC1BD2"/>
    <w:rsid w:val="00DC2571"/>
    <w:rsid w:val="00DC487C"/>
    <w:rsid w:val="00DD4335"/>
    <w:rsid w:val="00DE1E7D"/>
    <w:rsid w:val="00DE6BF6"/>
    <w:rsid w:val="00E1068A"/>
    <w:rsid w:val="00E12100"/>
    <w:rsid w:val="00E25884"/>
    <w:rsid w:val="00E25B55"/>
    <w:rsid w:val="00E31C2B"/>
    <w:rsid w:val="00E5426A"/>
    <w:rsid w:val="00E54642"/>
    <w:rsid w:val="00E561E8"/>
    <w:rsid w:val="00E80CBE"/>
    <w:rsid w:val="00E9269D"/>
    <w:rsid w:val="00E9345A"/>
    <w:rsid w:val="00E962E3"/>
    <w:rsid w:val="00EA42C6"/>
    <w:rsid w:val="00EB6C79"/>
    <w:rsid w:val="00EC37E9"/>
    <w:rsid w:val="00EC6ACB"/>
    <w:rsid w:val="00EE6389"/>
    <w:rsid w:val="00F038D8"/>
    <w:rsid w:val="00F04FDE"/>
    <w:rsid w:val="00F06995"/>
    <w:rsid w:val="00F117C4"/>
    <w:rsid w:val="00F12D66"/>
    <w:rsid w:val="00F1337C"/>
    <w:rsid w:val="00F13623"/>
    <w:rsid w:val="00F221DB"/>
    <w:rsid w:val="00F44D1D"/>
    <w:rsid w:val="00F544B5"/>
    <w:rsid w:val="00F828E9"/>
    <w:rsid w:val="00F82B59"/>
    <w:rsid w:val="00F84B6D"/>
    <w:rsid w:val="00F856E6"/>
    <w:rsid w:val="00F957E8"/>
    <w:rsid w:val="00FA20C9"/>
    <w:rsid w:val="00FA311A"/>
    <w:rsid w:val="00FA5FDA"/>
    <w:rsid w:val="00FA7FD0"/>
    <w:rsid w:val="00FB3BC2"/>
    <w:rsid w:val="00FB6AB3"/>
    <w:rsid w:val="00FD1419"/>
    <w:rsid w:val="00FD62B7"/>
    <w:rsid w:val="00FD79E4"/>
    <w:rsid w:val="00FE09EC"/>
    <w:rsid w:val="00FE2894"/>
    <w:rsid w:val="00FE3FE3"/>
    <w:rsid w:val="00FE6A6B"/>
    <w:rsid w:val="00FF6C6D"/>
  </w:rsids>
  <m:mathPr>
    <m:mathFont m:val="Cambria Math"/>
    <m:brkBin m:val="before"/>
    <m:brkBinSub m:val="--"/>
    <m:smallFrac m:val="0"/>
    <m:dispDef/>
    <m:lMargin m:val="0"/>
    <m:rMargin m:val="0"/>
    <m:defJc m:val="centerGroup"/>
    <m:wrapIndent m:val="1440"/>
    <m:intLim m:val="subSup"/>
    <m:naryLim m:val="undOvr"/>
  </m:mathPr>
  <w:attachedSchema w:val="http://schemas.microsoft.com/InformationBridge/2004"/>
  <w:attachedSchema w:val="NGCS.MergeFields.Schema"/>
  <w:attachedSchema w:val="urn:schemas-microsoft-com:office:smarttags"/>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D1C0A6"/>
  <w15:chartTrackingRefBased/>
  <w15:docId w15:val="{478E55CB-C3F2-A24C-9427-F4D69A1A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C64423"/>
    <w:pPr>
      <w:bidi/>
    </w:pPr>
    <w:rPr>
      <w:rFonts w:cs="David"/>
      <w:sz w:val="24"/>
      <w:szCs w:val="24"/>
    </w:rPr>
  </w:style>
  <w:style w:type="paragraph" w:styleId="1">
    <w:name w:val="heading 1"/>
    <w:basedOn w:val="a1"/>
    <w:next w:val="a1"/>
    <w:link w:val="10"/>
    <w:qFormat/>
    <w:rsid w:val="00EA42C6"/>
    <w:pPr>
      <w:keepNext/>
      <w:keepLines/>
      <w:spacing w:before="240"/>
      <w:outlineLvl w:val="0"/>
    </w:pPr>
    <w:rPr>
      <w:rFonts w:ascii="Cambria" w:hAnsi="Cambria" w:cs="Times New Roman"/>
      <w:color w:val="365F91"/>
      <w:sz w:val="32"/>
      <w:szCs w:val="32"/>
    </w:rPr>
  </w:style>
  <w:style w:type="paragraph" w:styleId="21">
    <w:name w:val="heading 2"/>
    <w:basedOn w:val="a1"/>
    <w:next w:val="a1"/>
    <w:link w:val="22"/>
    <w:qFormat/>
    <w:rsid w:val="00EA42C6"/>
    <w:pPr>
      <w:keepNext/>
      <w:keepLines/>
      <w:spacing w:before="40"/>
      <w:outlineLvl w:val="1"/>
    </w:pPr>
    <w:rPr>
      <w:rFonts w:ascii="Cambria" w:hAnsi="Cambria" w:cs="Times New Roman"/>
      <w:color w:val="365F91"/>
      <w:sz w:val="26"/>
      <w:szCs w:val="26"/>
    </w:rPr>
  </w:style>
  <w:style w:type="paragraph" w:styleId="31">
    <w:name w:val="heading 3"/>
    <w:basedOn w:val="a1"/>
    <w:next w:val="a1"/>
    <w:link w:val="32"/>
    <w:qFormat/>
    <w:rsid w:val="00EA42C6"/>
    <w:pPr>
      <w:keepNext/>
      <w:keepLines/>
      <w:spacing w:before="40"/>
      <w:outlineLvl w:val="2"/>
    </w:pPr>
    <w:rPr>
      <w:rFonts w:ascii="Cambria" w:hAnsi="Cambria" w:cs="Times New Roman"/>
      <w:color w:val="243F60"/>
    </w:rPr>
  </w:style>
  <w:style w:type="paragraph" w:styleId="41">
    <w:name w:val="heading 4"/>
    <w:basedOn w:val="a1"/>
    <w:next w:val="a1"/>
    <w:qFormat/>
    <w:rsid w:val="00C64423"/>
    <w:pPr>
      <w:keepNext/>
      <w:ind w:left="5760" w:firstLine="720"/>
      <w:outlineLvl w:val="3"/>
    </w:pPr>
    <w:rPr>
      <w:rFonts w:cs="Narkisim"/>
      <w:b/>
      <w:bCs/>
    </w:rPr>
  </w:style>
  <w:style w:type="paragraph" w:styleId="51">
    <w:name w:val="heading 5"/>
    <w:basedOn w:val="a1"/>
    <w:next w:val="a1"/>
    <w:link w:val="52"/>
    <w:qFormat/>
    <w:rsid w:val="00EA42C6"/>
    <w:pPr>
      <w:keepNext/>
      <w:keepLines/>
      <w:spacing w:before="40"/>
      <w:outlineLvl w:val="4"/>
    </w:pPr>
    <w:rPr>
      <w:rFonts w:ascii="Cambria" w:hAnsi="Cambria" w:cs="Times New Roman"/>
      <w:color w:val="365F91"/>
    </w:rPr>
  </w:style>
  <w:style w:type="paragraph" w:styleId="6">
    <w:name w:val="heading 6"/>
    <w:basedOn w:val="a1"/>
    <w:next w:val="a1"/>
    <w:link w:val="60"/>
    <w:qFormat/>
    <w:rsid w:val="00EA42C6"/>
    <w:pPr>
      <w:keepNext/>
      <w:keepLines/>
      <w:spacing w:before="40"/>
      <w:outlineLvl w:val="5"/>
    </w:pPr>
    <w:rPr>
      <w:rFonts w:ascii="Cambria" w:hAnsi="Cambria" w:cs="Times New Roman"/>
      <w:color w:val="243F60"/>
    </w:rPr>
  </w:style>
  <w:style w:type="paragraph" w:styleId="7">
    <w:name w:val="heading 7"/>
    <w:basedOn w:val="a1"/>
    <w:next w:val="a1"/>
    <w:link w:val="70"/>
    <w:qFormat/>
    <w:rsid w:val="00EA42C6"/>
    <w:pPr>
      <w:keepNext/>
      <w:keepLines/>
      <w:spacing w:before="40"/>
      <w:outlineLvl w:val="6"/>
    </w:pPr>
    <w:rPr>
      <w:rFonts w:ascii="Cambria" w:hAnsi="Cambria" w:cs="Times New Roman"/>
      <w:i/>
      <w:iCs/>
      <w:color w:val="243F60"/>
    </w:rPr>
  </w:style>
  <w:style w:type="paragraph" w:styleId="8">
    <w:name w:val="heading 8"/>
    <w:basedOn w:val="a1"/>
    <w:next w:val="a1"/>
    <w:link w:val="80"/>
    <w:qFormat/>
    <w:rsid w:val="00EA42C6"/>
    <w:pPr>
      <w:keepNext/>
      <w:keepLines/>
      <w:spacing w:before="40"/>
      <w:outlineLvl w:val="7"/>
    </w:pPr>
    <w:rPr>
      <w:rFonts w:ascii="Cambria" w:hAnsi="Cambria" w:cs="Times New Roman"/>
      <w:color w:val="272727"/>
      <w:sz w:val="21"/>
      <w:szCs w:val="21"/>
    </w:rPr>
  </w:style>
  <w:style w:type="paragraph" w:styleId="9">
    <w:name w:val="heading 9"/>
    <w:basedOn w:val="a1"/>
    <w:next w:val="a1"/>
    <w:link w:val="90"/>
    <w:qFormat/>
    <w:rsid w:val="00EA42C6"/>
    <w:pPr>
      <w:keepNext/>
      <w:keepLines/>
      <w:spacing w:before="40"/>
      <w:outlineLvl w:val="8"/>
    </w:pPr>
    <w:rPr>
      <w:rFonts w:ascii="Cambria" w:hAnsi="Cambria" w:cs="Times New Roman"/>
      <w:i/>
      <w:iCs/>
      <w:color w:val="272727"/>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rsid w:val="00C64423"/>
    <w:pPr>
      <w:tabs>
        <w:tab w:val="center" w:pos="4153"/>
        <w:tab w:val="right" w:pos="8306"/>
      </w:tabs>
    </w:pPr>
  </w:style>
  <w:style w:type="paragraph" w:styleId="a7">
    <w:name w:val="footer"/>
    <w:basedOn w:val="a1"/>
    <w:rsid w:val="00C64423"/>
    <w:pPr>
      <w:tabs>
        <w:tab w:val="center" w:pos="4153"/>
        <w:tab w:val="right" w:pos="8306"/>
      </w:tabs>
    </w:pPr>
  </w:style>
  <w:style w:type="paragraph" w:customStyle="1" w:styleId="a8">
    <w:name w:val="סעיפים"/>
    <w:basedOn w:val="a1"/>
    <w:rsid w:val="00C64423"/>
    <w:pPr>
      <w:tabs>
        <w:tab w:val="left" w:pos="567"/>
        <w:tab w:val="left" w:pos="1134"/>
        <w:tab w:val="left" w:pos="1701"/>
        <w:tab w:val="left" w:pos="2268"/>
        <w:tab w:val="left" w:pos="2835"/>
        <w:tab w:val="left" w:pos="3402"/>
        <w:tab w:val="left" w:pos="3969"/>
      </w:tabs>
      <w:spacing w:line="360" w:lineRule="auto"/>
      <w:jc w:val="both"/>
    </w:pPr>
  </w:style>
  <w:style w:type="paragraph" w:styleId="a9">
    <w:name w:val="annotation text"/>
    <w:basedOn w:val="a1"/>
    <w:link w:val="aa"/>
    <w:semiHidden/>
    <w:rsid w:val="00C64423"/>
    <w:rPr>
      <w:rFonts w:cs="Times New Roman"/>
    </w:rPr>
  </w:style>
  <w:style w:type="character" w:styleId="ab">
    <w:name w:val="annotation reference"/>
    <w:semiHidden/>
    <w:rsid w:val="00C64423"/>
    <w:rPr>
      <w:noProof w:val="0"/>
      <w:sz w:val="16"/>
      <w:szCs w:val="16"/>
    </w:rPr>
  </w:style>
  <w:style w:type="paragraph" w:styleId="ac">
    <w:name w:val="Balloon Text"/>
    <w:basedOn w:val="a1"/>
    <w:semiHidden/>
    <w:rsid w:val="00C64423"/>
    <w:rPr>
      <w:rFonts w:ascii="Tahoma" w:hAnsi="Tahoma" w:cs="Tahoma"/>
      <w:sz w:val="16"/>
      <w:szCs w:val="16"/>
    </w:rPr>
  </w:style>
  <w:style w:type="table" w:styleId="ad">
    <w:name w:val="Table Grid"/>
    <w:basedOn w:val="a3"/>
    <w:rsid w:val="00C64423"/>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line number"/>
    <w:rsid w:val="00C64423"/>
    <w:rPr>
      <w:noProof w:val="0"/>
    </w:rPr>
  </w:style>
  <w:style w:type="character" w:styleId="af">
    <w:name w:val="page number"/>
    <w:rsid w:val="00C64423"/>
    <w:rPr>
      <w:noProof w:val="0"/>
    </w:rPr>
  </w:style>
  <w:style w:type="table" w:customStyle="1" w:styleId="11">
    <w:name w:val="טבלת רשת1"/>
    <w:basedOn w:val="a3"/>
    <w:next w:val="ad"/>
    <w:rsid w:val="001C4003"/>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טקסט מציין מיקום1"/>
    <w:uiPriority w:val="99"/>
    <w:semiHidden/>
    <w:rsid w:val="003230C7"/>
    <w:rPr>
      <w:noProof w:val="0"/>
      <w:color w:val="808080"/>
    </w:rPr>
  </w:style>
  <w:style w:type="character" w:customStyle="1" w:styleId="a6">
    <w:name w:val="כותרת עליונה תו"/>
    <w:link w:val="a5"/>
    <w:uiPriority w:val="99"/>
    <w:rsid w:val="00B01789"/>
    <w:rPr>
      <w:rFonts w:cs="David"/>
      <w:noProof w:val="0"/>
      <w:sz w:val="24"/>
      <w:szCs w:val="24"/>
    </w:rPr>
  </w:style>
  <w:style w:type="character" w:customStyle="1" w:styleId="Ruller4">
    <w:name w:val="Ruller4 תו"/>
    <w:link w:val="Ruller40"/>
    <w:locked/>
    <w:rsid w:val="00991FC5"/>
    <w:rPr>
      <w:rFonts w:ascii="Arial TUR" w:hAnsi="Arial TUR" w:cs="FrankRuehl"/>
      <w:spacing w:val="10"/>
      <w:sz w:val="22"/>
      <w:szCs w:val="28"/>
    </w:rPr>
  </w:style>
  <w:style w:type="paragraph" w:customStyle="1" w:styleId="Ruller40">
    <w:name w:val="Ruller4"/>
    <w:basedOn w:val="a1"/>
    <w:link w:val="Ruller4"/>
    <w:rsid w:val="00991FC5"/>
    <w:pPr>
      <w:tabs>
        <w:tab w:val="left" w:pos="800"/>
      </w:tabs>
      <w:overflowPunct w:val="0"/>
      <w:autoSpaceDE w:val="0"/>
      <w:autoSpaceDN w:val="0"/>
      <w:adjustRightInd w:val="0"/>
      <w:spacing w:line="360" w:lineRule="auto"/>
      <w:jc w:val="both"/>
    </w:pPr>
    <w:rPr>
      <w:rFonts w:ascii="Arial TUR" w:hAnsi="Arial TUR" w:cs="FrankRuehl"/>
      <w:spacing w:val="10"/>
      <w:sz w:val="22"/>
      <w:szCs w:val="28"/>
    </w:rPr>
  </w:style>
  <w:style w:type="character" w:styleId="FollowedHyperlink">
    <w:name w:val="FollowedHyperlink"/>
    <w:semiHidden/>
    <w:unhideWhenUsed/>
    <w:rsid w:val="00EA42C6"/>
    <w:rPr>
      <w:noProof w:val="0"/>
      <w:color w:val="800080"/>
      <w:u w:val="single"/>
    </w:rPr>
  </w:style>
  <w:style w:type="character" w:styleId="HTMLCite">
    <w:name w:val="HTML Cite"/>
    <w:semiHidden/>
    <w:unhideWhenUsed/>
    <w:rsid w:val="00EA42C6"/>
    <w:rPr>
      <w:i/>
      <w:iCs/>
      <w:noProof w:val="0"/>
    </w:rPr>
  </w:style>
  <w:style w:type="character" w:styleId="HTMLCode">
    <w:name w:val="HTML Code"/>
    <w:semiHidden/>
    <w:unhideWhenUsed/>
    <w:rsid w:val="00EA42C6"/>
    <w:rPr>
      <w:rFonts w:ascii="Consolas" w:hAnsi="Consolas"/>
      <w:noProof w:val="0"/>
      <w:sz w:val="20"/>
      <w:szCs w:val="20"/>
    </w:rPr>
  </w:style>
  <w:style w:type="character" w:styleId="HTMLDefinition">
    <w:name w:val="HTML Definition"/>
    <w:semiHidden/>
    <w:unhideWhenUsed/>
    <w:rsid w:val="00EA42C6"/>
    <w:rPr>
      <w:i/>
      <w:iCs/>
      <w:noProof w:val="0"/>
    </w:rPr>
  </w:style>
  <w:style w:type="character" w:styleId="HTMLVariable">
    <w:name w:val="HTML Variable"/>
    <w:semiHidden/>
    <w:unhideWhenUsed/>
    <w:rsid w:val="00EA42C6"/>
    <w:rPr>
      <w:i/>
      <w:iCs/>
      <w:noProof w:val="0"/>
    </w:rPr>
  </w:style>
  <w:style w:type="paragraph" w:styleId="HTML">
    <w:name w:val="HTML Preformatted"/>
    <w:basedOn w:val="a1"/>
    <w:link w:val="HTML0"/>
    <w:semiHidden/>
    <w:unhideWhenUsed/>
    <w:rsid w:val="00EA42C6"/>
    <w:rPr>
      <w:rFonts w:ascii="Consolas" w:hAnsi="Consolas"/>
      <w:sz w:val="20"/>
      <w:szCs w:val="20"/>
    </w:rPr>
  </w:style>
  <w:style w:type="character" w:customStyle="1" w:styleId="HTML0">
    <w:name w:val="HTML מעוצב מראש תו"/>
    <w:link w:val="HTML"/>
    <w:semiHidden/>
    <w:rsid w:val="00EA42C6"/>
    <w:rPr>
      <w:rFonts w:ascii="Consolas" w:hAnsi="Consolas" w:cs="David"/>
      <w:noProof w:val="0"/>
    </w:rPr>
  </w:style>
  <w:style w:type="character" w:styleId="Hyperlink">
    <w:name w:val="Hyperlink"/>
    <w:unhideWhenUsed/>
    <w:rsid w:val="00EA42C6"/>
    <w:rPr>
      <w:noProof w:val="0"/>
      <w:color w:val="0000FF"/>
      <w:u w:val="single"/>
    </w:rPr>
  </w:style>
  <w:style w:type="paragraph" w:styleId="Index1">
    <w:name w:val="index 1"/>
    <w:basedOn w:val="a1"/>
    <w:next w:val="a1"/>
    <w:autoRedefine/>
    <w:semiHidden/>
    <w:unhideWhenUsed/>
    <w:rsid w:val="00EA42C6"/>
    <w:pPr>
      <w:ind w:left="240" w:hanging="240"/>
    </w:pPr>
  </w:style>
  <w:style w:type="paragraph" w:styleId="Index2">
    <w:name w:val="index 2"/>
    <w:basedOn w:val="a1"/>
    <w:next w:val="a1"/>
    <w:autoRedefine/>
    <w:semiHidden/>
    <w:unhideWhenUsed/>
    <w:rsid w:val="00EA42C6"/>
    <w:pPr>
      <w:ind w:left="480" w:hanging="240"/>
    </w:pPr>
  </w:style>
  <w:style w:type="paragraph" w:styleId="Index3">
    <w:name w:val="index 3"/>
    <w:basedOn w:val="a1"/>
    <w:next w:val="a1"/>
    <w:autoRedefine/>
    <w:semiHidden/>
    <w:unhideWhenUsed/>
    <w:rsid w:val="00EA42C6"/>
    <w:pPr>
      <w:ind w:left="720" w:hanging="240"/>
    </w:pPr>
  </w:style>
  <w:style w:type="paragraph" w:styleId="Index4">
    <w:name w:val="index 4"/>
    <w:basedOn w:val="a1"/>
    <w:next w:val="a1"/>
    <w:autoRedefine/>
    <w:semiHidden/>
    <w:unhideWhenUsed/>
    <w:rsid w:val="00EA42C6"/>
    <w:pPr>
      <w:ind w:left="960" w:hanging="240"/>
    </w:pPr>
  </w:style>
  <w:style w:type="paragraph" w:styleId="Index5">
    <w:name w:val="index 5"/>
    <w:basedOn w:val="a1"/>
    <w:next w:val="a1"/>
    <w:autoRedefine/>
    <w:semiHidden/>
    <w:unhideWhenUsed/>
    <w:rsid w:val="00EA42C6"/>
    <w:pPr>
      <w:ind w:left="1200" w:hanging="240"/>
    </w:pPr>
  </w:style>
  <w:style w:type="paragraph" w:styleId="Index6">
    <w:name w:val="index 6"/>
    <w:basedOn w:val="a1"/>
    <w:next w:val="a1"/>
    <w:autoRedefine/>
    <w:semiHidden/>
    <w:unhideWhenUsed/>
    <w:rsid w:val="00EA42C6"/>
    <w:pPr>
      <w:ind w:left="1440" w:hanging="240"/>
    </w:pPr>
  </w:style>
  <w:style w:type="paragraph" w:styleId="Index7">
    <w:name w:val="index 7"/>
    <w:basedOn w:val="a1"/>
    <w:next w:val="a1"/>
    <w:autoRedefine/>
    <w:semiHidden/>
    <w:unhideWhenUsed/>
    <w:rsid w:val="00EA42C6"/>
    <w:pPr>
      <w:ind w:left="1680" w:hanging="240"/>
    </w:pPr>
  </w:style>
  <w:style w:type="paragraph" w:styleId="Index8">
    <w:name w:val="index 8"/>
    <w:basedOn w:val="a1"/>
    <w:next w:val="a1"/>
    <w:autoRedefine/>
    <w:semiHidden/>
    <w:unhideWhenUsed/>
    <w:rsid w:val="00EA42C6"/>
    <w:pPr>
      <w:ind w:left="1920" w:hanging="240"/>
    </w:pPr>
  </w:style>
  <w:style w:type="paragraph" w:styleId="Index9">
    <w:name w:val="index 9"/>
    <w:basedOn w:val="a1"/>
    <w:next w:val="a1"/>
    <w:autoRedefine/>
    <w:semiHidden/>
    <w:unhideWhenUsed/>
    <w:rsid w:val="00EA42C6"/>
    <w:pPr>
      <w:ind w:left="2160" w:hanging="240"/>
    </w:pPr>
  </w:style>
  <w:style w:type="paragraph" w:styleId="NormalWeb">
    <w:name w:val="Normal (Web)"/>
    <w:basedOn w:val="a1"/>
    <w:semiHidden/>
    <w:unhideWhenUsed/>
    <w:rsid w:val="00EA42C6"/>
    <w:rPr>
      <w:rFonts w:cs="Times New Roman"/>
    </w:rPr>
  </w:style>
  <w:style w:type="paragraph" w:styleId="TOC1">
    <w:name w:val="toc 1"/>
    <w:basedOn w:val="a1"/>
    <w:next w:val="a1"/>
    <w:autoRedefine/>
    <w:semiHidden/>
    <w:unhideWhenUsed/>
    <w:rsid w:val="00EA42C6"/>
    <w:pPr>
      <w:spacing w:after="100"/>
    </w:pPr>
  </w:style>
  <w:style w:type="paragraph" w:styleId="TOC2">
    <w:name w:val="toc 2"/>
    <w:basedOn w:val="a1"/>
    <w:next w:val="a1"/>
    <w:autoRedefine/>
    <w:semiHidden/>
    <w:unhideWhenUsed/>
    <w:rsid w:val="00EA42C6"/>
    <w:pPr>
      <w:spacing w:after="100"/>
      <w:ind w:left="240"/>
    </w:pPr>
  </w:style>
  <w:style w:type="paragraph" w:styleId="TOC3">
    <w:name w:val="toc 3"/>
    <w:basedOn w:val="a1"/>
    <w:next w:val="a1"/>
    <w:autoRedefine/>
    <w:semiHidden/>
    <w:unhideWhenUsed/>
    <w:rsid w:val="00EA42C6"/>
    <w:pPr>
      <w:spacing w:after="100"/>
      <w:ind w:left="480"/>
    </w:pPr>
  </w:style>
  <w:style w:type="paragraph" w:styleId="TOC4">
    <w:name w:val="toc 4"/>
    <w:basedOn w:val="a1"/>
    <w:next w:val="a1"/>
    <w:autoRedefine/>
    <w:semiHidden/>
    <w:unhideWhenUsed/>
    <w:rsid w:val="00EA42C6"/>
    <w:pPr>
      <w:spacing w:after="100"/>
      <w:ind w:left="720"/>
    </w:pPr>
  </w:style>
  <w:style w:type="paragraph" w:styleId="TOC5">
    <w:name w:val="toc 5"/>
    <w:basedOn w:val="a1"/>
    <w:next w:val="a1"/>
    <w:autoRedefine/>
    <w:semiHidden/>
    <w:unhideWhenUsed/>
    <w:rsid w:val="00EA42C6"/>
    <w:pPr>
      <w:spacing w:after="100"/>
      <w:ind w:left="960"/>
    </w:pPr>
  </w:style>
  <w:style w:type="paragraph" w:styleId="TOC6">
    <w:name w:val="toc 6"/>
    <w:basedOn w:val="a1"/>
    <w:next w:val="a1"/>
    <w:autoRedefine/>
    <w:semiHidden/>
    <w:unhideWhenUsed/>
    <w:rsid w:val="00EA42C6"/>
    <w:pPr>
      <w:spacing w:after="100"/>
      <w:ind w:left="1200"/>
    </w:pPr>
  </w:style>
  <w:style w:type="paragraph" w:styleId="TOC7">
    <w:name w:val="toc 7"/>
    <w:basedOn w:val="a1"/>
    <w:next w:val="a1"/>
    <w:autoRedefine/>
    <w:semiHidden/>
    <w:unhideWhenUsed/>
    <w:rsid w:val="00EA42C6"/>
    <w:pPr>
      <w:spacing w:after="100"/>
      <w:ind w:left="1440"/>
    </w:pPr>
  </w:style>
  <w:style w:type="paragraph" w:styleId="TOC8">
    <w:name w:val="toc 8"/>
    <w:basedOn w:val="a1"/>
    <w:next w:val="a1"/>
    <w:autoRedefine/>
    <w:semiHidden/>
    <w:unhideWhenUsed/>
    <w:rsid w:val="00EA42C6"/>
    <w:pPr>
      <w:spacing w:after="100"/>
      <w:ind w:left="1680"/>
    </w:pPr>
  </w:style>
  <w:style w:type="paragraph" w:styleId="TOC9">
    <w:name w:val="toc 9"/>
    <w:basedOn w:val="a1"/>
    <w:next w:val="a1"/>
    <w:autoRedefine/>
    <w:semiHidden/>
    <w:unhideWhenUsed/>
    <w:rsid w:val="00EA42C6"/>
    <w:pPr>
      <w:spacing w:after="100"/>
      <w:ind w:left="1920"/>
    </w:pPr>
  </w:style>
  <w:style w:type="table" w:styleId="-1">
    <w:name w:val="Table 3D effects 1"/>
    <w:basedOn w:val="a3"/>
    <w:semiHidden/>
    <w:unhideWhenUsed/>
    <w:rsid w:val="00EA42C6"/>
    <w:pPr>
      <w:bidi/>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
    <w:name w:val="Table 3D effects 2"/>
    <w:basedOn w:val="a3"/>
    <w:semiHidden/>
    <w:unhideWhenUsed/>
    <w:rsid w:val="00EA42C6"/>
    <w:pPr>
      <w:bidi/>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Table 3D effects 3"/>
    <w:basedOn w:val="a3"/>
    <w:semiHidden/>
    <w:unhideWhenUsed/>
    <w:rsid w:val="00EA42C6"/>
    <w:pPr>
      <w:bidi/>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3">
    <w:name w:val="ביבליוגרפיה1"/>
    <w:basedOn w:val="a1"/>
    <w:next w:val="a1"/>
    <w:uiPriority w:val="37"/>
    <w:semiHidden/>
    <w:unhideWhenUsed/>
    <w:rsid w:val="00EA42C6"/>
  </w:style>
  <w:style w:type="paragraph" w:styleId="af0">
    <w:name w:val="Salutation"/>
    <w:basedOn w:val="a1"/>
    <w:next w:val="a1"/>
    <w:link w:val="af1"/>
    <w:rsid w:val="00EA42C6"/>
  </w:style>
  <w:style w:type="character" w:customStyle="1" w:styleId="af1">
    <w:name w:val="ברכה תו"/>
    <w:link w:val="af0"/>
    <w:rsid w:val="00EA42C6"/>
    <w:rPr>
      <w:rFonts w:cs="David"/>
      <w:noProof w:val="0"/>
      <w:sz w:val="24"/>
      <w:szCs w:val="24"/>
    </w:rPr>
  </w:style>
  <w:style w:type="paragraph" w:styleId="af2">
    <w:name w:val="Body Text"/>
    <w:basedOn w:val="a1"/>
    <w:link w:val="af3"/>
    <w:semiHidden/>
    <w:unhideWhenUsed/>
    <w:rsid w:val="00EA42C6"/>
    <w:pPr>
      <w:spacing w:after="120"/>
    </w:pPr>
  </w:style>
  <w:style w:type="character" w:customStyle="1" w:styleId="af3">
    <w:name w:val="גוף טקסט תו"/>
    <w:link w:val="af2"/>
    <w:semiHidden/>
    <w:rsid w:val="00EA42C6"/>
    <w:rPr>
      <w:rFonts w:cs="David"/>
      <w:noProof w:val="0"/>
      <w:sz w:val="24"/>
      <w:szCs w:val="24"/>
    </w:rPr>
  </w:style>
  <w:style w:type="paragraph" w:styleId="23">
    <w:name w:val="Body Text 2"/>
    <w:basedOn w:val="a1"/>
    <w:link w:val="24"/>
    <w:semiHidden/>
    <w:unhideWhenUsed/>
    <w:rsid w:val="00EA42C6"/>
    <w:pPr>
      <w:spacing w:after="120" w:line="480" w:lineRule="auto"/>
    </w:pPr>
  </w:style>
  <w:style w:type="character" w:customStyle="1" w:styleId="24">
    <w:name w:val="גוף טקסט 2 תו"/>
    <w:link w:val="23"/>
    <w:semiHidden/>
    <w:rsid w:val="00EA42C6"/>
    <w:rPr>
      <w:rFonts w:cs="David"/>
      <w:noProof w:val="0"/>
      <w:sz w:val="24"/>
      <w:szCs w:val="24"/>
    </w:rPr>
  </w:style>
  <w:style w:type="paragraph" w:styleId="33">
    <w:name w:val="Body Text 3"/>
    <w:basedOn w:val="a1"/>
    <w:link w:val="34"/>
    <w:semiHidden/>
    <w:unhideWhenUsed/>
    <w:rsid w:val="00EA42C6"/>
    <w:pPr>
      <w:spacing w:after="120"/>
    </w:pPr>
    <w:rPr>
      <w:sz w:val="16"/>
      <w:szCs w:val="16"/>
    </w:rPr>
  </w:style>
  <w:style w:type="character" w:customStyle="1" w:styleId="34">
    <w:name w:val="גוף טקסט 3 תו"/>
    <w:link w:val="33"/>
    <w:semiHidden/>
    <w:rsid w:val="00EA42C6"/>
    <w:rPr>
      <w:rFonts w:cs="David"/>
      <w:noProof w:val="0"/>
      <w:sz w:val="16"/>
      <w:szCs w:val="16"/>
    </w:rPr>
  </w:style>
  <w:style w:type="character" w:styleId="HTML1">
    <w:name w:val="HTML Sample"/>
    <w:semiHidden/>
    <w:unhideWhenUsed/>
    <w:rsid w:val="00EA42C6"/>
    <w:rPr>
      <w:rFonts w:ascii="Consolas" w:hAnsi="Consolas"/>
      <w:noProof w:val="0"/>
      <w:sz w:val="24"/>
      <w:szCs w:val="24"/>
    </w:rPr>
  </w:style>
  <w:style w:type="character" w:styleId="af4">
    <w:name w:val="Emphasis"/>
    <w:qFormat/>
    <w:rsid w:val="00EA42C6"/>
    <w:rPr>
      <w:i/>
      <w:iCs/>
      <w:noProof w:val="0"/>
    </w:rPr>
  </w:style>
  <w:style w:type="character" w:customStyle="1" w:styleId="14">
    <w:name w:val="הדגשה חזקה1"/>
    <w:uiPriority w:val="21"/>
    <w:qFormat/>
    <w:rsid w:val="00EA42C6"/>
    <w:rPr>
      <w:i/>
      <w:iCs/>
      <w:noProof w:val="0"/>
      <w:color w:val="4F81BD"/>
    </w:rPr>
  </w:style>
  <w:style w:type="character" w:customStyle="1" w:styleId="15">
    <w:name w:val="הדגשה עדינה1"/>
    <w:uiPriority w:val="19"/>
    <w:qFormat/>
    <w:rsid w:val="00EA42C6"/>
    <w:rPr>
      <w:i/>
      <w:iCs/>
      <w:noProof w:val="0"/>
      <w:color w:val="404040"/>
    </w:rPr>
  </w:style>
  <w:style w:type="paragraph" w:styleId="af5">
    <w:name w:val="List Continue"/>
    <w:basedOn w:val="a1"/>
    <w:semiHidden/>
    <w:unhideWhenUsed/>
    <w:rsid w:val="00EA42C6"/>
    <w:pPr>
      <w:spacing w:after="120"/>
      <w:ind w:left="283"/>
      <w:contextualSpacing/>
    </w:pPr>
  </w:style>
  <w:style w:type="paragraph" w:styleId="25">
    <w:name w:val="List Continue 2"/>
    <w:basedOn w:val="a1"/>
    <w:semiHidden/>
    <w:unhideWhenUsed/>
    <w:rsid w:val="00EA42C6"/>
    <w:pPr>
      <w:spacing w:after="120"/>
      <w:ind w:left="566"/>
      <w:contextualSpacing/>
    </w:pPr>
  </w:style>
  <w:style w:type="paragraph" w:styleId="35">
    <w:name w:val="List Continue 3"/>
    <w:basedOn w:val="a1"/>
    <w:semiHidden/>
    <w:unhideWhenUsed/>
    <w:rsid w:val="00EA42C6"/>
    <w:pPr>
      <w:spacing w:after="120"/>
      <w:ind w:left="849"/>
      <w:contextualSpacing/>
    </w:pPr>
  </w:style>
  <w:style w:type="paragraph" w:styleId="42">
    <w:name w:val="List Continue 4"/>
    <w:basedOn w:val="a1"/>
    <w:semiHidden/>
    <w:unhideWhenUsed/>
    <w:rsid w:val="00EA42C6"/>
    <w:pPr>
      <w:spacing w:after="120"/>
      <w:ind w:left="1132"/>
      <w:contextualSpacing/>
    </w:pPr>
  </w:style>
  <w:style w:type="paragraph" w:styleId="53">
    <w:name w:val="List Continue 5"/>
    <w:basedOn w:val="a1"/>
    <w:semiHidden/>
    <w:unhideWhenUsed/>
    <w:rsid w:val="00EA42C6"/>
    <w:pPr>
      <w:spacing w:after="120"/>
      <w:ind w:left="1415"/>
      <w:contextualSpacing/>
    </w:pPr>
  </w:style>
  <w:style w:type="character" w:customStyle="1" w:styleId="16">
    <w:name w:val="הפניה חזקה1"/>
    <w:uiPriority w:val="32"/>
    <w:qFormat/>
    <w:rsid w:val="00EA42C6"/>
    <w:rPr>
      <w:b/>
      <w:bCs/>
      <w:smallCaps/>
      <w:noProof w:val="0"/>
      <w:color w:val="4F81BD"/>
      <w:spacing w:val="5"/>
    </w:rPr>
  </w:style>
  <w:style w:type="character" w:styleId="af6">
    <w:name w:val="endnote reference"/>
    <w:semiHidden/>
    <w:unhideWhenUsed/>
    <w:rsid w:val="00EA42C6"/>
    <w:rPr>
      <w:noProof w:val="0"/>
      <w:vertAlign w:val="superscript"/>
    </w:rPr>
  </w:style>
  <w:style w:type="character" w:styleId="af7">
    <w:name w:val="footnote reference"/>
    <w:semiHidden/>
    <w:unhideWhenUsed/>
    <w:rsid w:val="00EA42C6"/>
    <w:rPr>
      <w:noProof w:val="0"/>
      <w:vertAlign w:val="superscript"/>
    </w:rPr>
  </w:style>
  <w:style w:type="character" w:customStyle="1" w:styleId="17">
    <w:name w:val="הפניה עדינה1"/>
    <w:uiPriority w:val="31"/>
    <w:qFormat/>
    <w:rsid w:val="00EA42C6"/>
    <w:rPr>
      <w:smallCaps/>
      <w:noProof w:val="0"/>
      <w:color w:val="5A5A5A"/>
    </w:rPr>
  </w:style>
  <w:style w:type="table" w:customStyle="1" w:styleId="18">
    <w:name w:val="הצללה בהירה1"/>
    <w:basedOn w:val="a3"/>
    <w:uiPriority w:val="60"/>
    <w:semiHidden/>
    <w:unhideWhenUsed/>
    <w:rsid w:val="00EA42C6"/>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
    <w:name w:val="Light Shading - Accent 1"/>
    <w:basedOn w:val="a3"/>
    <w:uiPriority w:val="60"/>
    <w:semiHidden/>
    <w:unhideWhenUsed/>
    <w:rsid w:val="00EA42C6"/>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
    <w:name w:val="Light Shading - Accent 2"/>
    <w:basedOn w:val="a3"/>
    <w:uiPriority w:val="60"/>
    <w:semiHidden/>
    <w:unhideWhenUsed/>
    <w:rsid w:val="00EA42C6"/>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
    <w:name w:val="Light Shading - Accent 3"/>
    <w:basedOn w:val="a3"/>
    <w:uiPriority w:val="60"/>
    <w:semiHidden/>
    <w:unhideWhenUsed/>
    <w:rsid w:val="00EA42C6"/>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
    <w:name w:val="Light Shading - Accent 4"/>
    <w:basedOn w:val="a3"/>
    <w:uiPriority w:val="60"/>
    <w:semiHidden/>
    <w:unhideWhenUsed/>
    <w:rsid w:val="00EA42C6"/>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
    <w:name w:val="Light Shading - Accent 5"/>
    <w:basedOn w:val="a3"/>
    <w:uiPriority w:val="60"/>
    <w:semiHidden/>
    <w:unhideWhenUsed/>
    <w:rsid w:val="00EA42C6"/>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
    <w:name w:val="Light Shading - Accent 6"/>
    <w:basedOn w:val="a3"/>
    <w:uiPriority w:val="60"/>
    <w:semiHidden/>
    <w:unhideWhenUsed/>
    <w:rsid w:val="00EA42C6"/>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4">
    <w:name w:val="Medium Shading 2 - Accent 4"/>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110">
    <w:name w:val="הצללה בינונית 11"/>
    <w:basedOn w:val="a3"/>
    <w:uiPriority w:val="63"/>
    <w:semiHidden/>
    <w:unhideWhenUsed/>
    <w:rsid w:val="00EA42C6"/>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
    <w:name w:val="Medium Shading 1 - Accent 1"/>
    <w:basedOn w:val="a3"/>
    <w:uiPriority w:val="63"/>
    <w:semiHidden/>
    <w:unhideWhenUsed/>
    <w:rsid w:val="00EA42C6"/>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
    <w:name w:val="Medium Shading 1 - Accent 2"/>
    <w:basedOn w:val="a3"/>
    <w:uiPriority w:val="63"/>
    <w:semiHidden/>
    <w:unhideWhenUsed/>
    <w:rsid w:val="00EA42C6"/>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
    <w:name w:val="Medium Shading 1 - Accent 3"/>
    <w:basedOn w:val="a3"/>
    <w:uiPriority w:val="63"/>
    <w:semiHidden/>
    <w:unhideWhenUsed/>
    <w:rsid w:val="00EA42C6"/>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
    <w:name w:val="Medium Shading 1 - Accent 4"/>
    <w:basedOn w:val="a3"/>
    <w:uiPriority w:val="63"/>
    <w:semiHidden/>
    <w:unhideWhenUsed/>
    <w:rsid w:val="00EA42C6"/>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
    <w:name w:val="Medium Shading 1 - Accent 5"/>
    <w:basedOn w:val="a3"/>
    <w:uiPriority w:val="63"/>
    <w:semiHidden/>
    <w:unhideWhenUsed/>
    <w:rsid w:val="00EA42C6"/>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
    <w:name w:val="Medium Shading 1 - Accent 6"/>
    <w:basedOn w:val="a3"/>
    <w:uiPriority w:val="63"/>
    <w:semiHidden/>
    <w:unhideWhenUsed/>
    <w:rsid w:val="00EA42C6"/>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0">
    <w:name w:val="הצללה בינונית 21"/>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MediumShading2-Accent1">
    <w:name w:val="Medium Shading 2 - Accent 1"/>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MediumShading2-Accent2">
    <w:name w:val="Medium Shading 2 - Accent 2"/>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MediumShading2-Accent3">
    <w:name w:val="Medium Shading 2 - Accent 3"/>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MediumShading2-Accent5">
    <w:name w:val="Medium Shading 2 - Accent 5"/>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MediumShading2-Accent6">
    <w:name w:val="Medium Shading 2 - Accent 6"/>
    <w:basedOn w:val="a3"/>
    <w:uiPriority w:val="64"/>
    <w:semiHidden/>
    <w:unhideWhenUsed/>
    <w:rsid w:val="00EA42C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19">
    <w:name w:val="הצללה צבעונית1"/>
    <w:basedOn w:val="a3"/>
    <w:uiPriority w:val="71"/>
    <w:semiHidden/>
    <w:unhideWhenUsed/>
    <w:rsid w:val="00EA42C6"/>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
    <w:name w:val="Colorful Shading - Accent 1"/>
    <w:basedOn w:val="a3"/>
    <w:uiPriority w:val="71"/>
    <w:semiHidden/>
    <w:unhideWhenUsed/>
    <w:rsid w:val="00EA42C6"/>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ColorfulShading-Accent2">
    <w:name w:val="Colorful Shading - Accent 2"/>
    <w:basedOn w:val="a3"/>
    <w:uiPriority w:val="71"/>
    <w:semiHidden/>
    <w:unhideWhenUsed/>
    <w:rsid w:val="00EA42C6"/>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
    <w:name w:val="Colorful Shading - Accent 3"/>
    <w:basedOn w:val="a3"/>
    <w:uiPriority w:val="71"/>
    <w:semiHidden/>
    <w:unhideWhenUsed/>
    <w:rsid w:val="00EA42C6"/>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
    <w:name w:val="Colorful Shading - Accent 4"/>
    <w:basedOn w:val="a3"/>
    <w:uiPriority w:val="71"/>
    <w:semiHidden/>
    <w:unhideWhenUsed/>
    <w:rsid w:val="00EA42C6"/>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
    <w:name w:val="Colorful Shading - Accent 5"/>
    <w:basedOn w:val="a3"/>
    <w:uiPriority w:val="71"/>
    <w:semiHidden/>
    <w:unhideWhenUsed/>
    <w:rsid w:val="00EA42C6"/>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
    <w:name w:val="Colorful Shading - Accent 6"/>
    <w:basedOn w:val="a3"/>
    <w:uiPriority w:val="71"/>
    <w:semiHidden/>
    <w:unhideWhenUsed/>
    <w:rsid w:val="00EA42C6"/>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character" w:styleId="af8">
    <w:name w:val="Strong"/>
    <w:qFormat/>
    <w:rsid w:val="00EA42C6"/>
    <w:rPr>
      <w:b/>
      <w:bCs/>
      <w:noProof w:val="0"/>
    </w:rPr>
  </w:style>
  <w:style w:type="paragraph" w:styleId="af9">
    <w:name w:val="Signature"/>
    <w:basedOn w:val="a1"/>
    <w:link w:val="afa"/>
    <w:semiHidden/>
    <w:unhideWhenUsed/>
    <w:rsid w:val="00EA42C6"/>
    <w:pPr>
      <w:ind w:left="4252"/>
    </w:pPr>
  </w:style>
  <w:style w:type="character" w:customStyle="1" w:styleId="afa">
    <w:name w:val="חתימה תו"/>
    <w:link w:val="af9"/>
    <w:semiHidden/>
    <w:rsid w:val="00EA42C6"/>
    <w:rPr>
      <w:rFonts w:cs="David"/>
      <w:noProof w:val="0"/>
      <w:sz w:val="24"/>
      <w:szCs w:val="24"/>
    </w:rPr>
  </w:style>
  <w:style w:type="paragraph" w:styleId="afb">
    <w:name w:val="E-mail Signature"/>
    <w:basedOn w:val="a1"/>
    <w:link w:val="afc"/>
    <w:semiHidden/>
    <w:unhideWhenUsed/>
    <w:rsid w:val="00EA42C6"/>
  </w:style>
  <w:style w:type="character" w:customStyle="1" w:styleId="afc">
    <w:name w:val="חתימת דואר אלקטרוני תו"/>
    <w:link w:val="afb"/>
    <w:semiHidden/>
    <w:rsid w:val="00EA42C6"/>
    <w:rPr>
      <w:rFonts w:cs="David"/>
      <w:noProof w:val="0"/>
      <w:sz w:val="24"/>
      <w:szCs w:val="24"/>
    </w:rPr>
  </w:style>
  <w:style w:type="table" w:styleId="afd">
    <w:name w:val="Table Elegant"/>
    <w:basedOn w:val="a3"/>
    <w:semiHidden/>
    <w:unhideWhenUsed/>
    <w:rsid w:val="00EA42C6"/>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e">
    <w:name w:val="Table Professional"/>
    <w:basedOn w:val="a3"/>
    <w:semiHidden/>
    <w:unhideWhenUsed/>
    <w:rsid w:val="00EA42C6"/>
    <w:pPr>
      <w:bidi/>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a">
    <w:name w:val="Table Subtle 1"/>
    <w:basedOn w:val="a3"/>
    <w:semiHidden/>
    <w:unhideWhenUsed/>
    <w:rsid w:val="00EA42C6"/>
    <w:pPr>
      <w:bidi/>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6">
    <w:name w:val="Table Subtle 2"/>
    <w:basedOn w:val="a3"/>
    <w:semiHidden/>
    <w:unhideWhenUsed/>
    <w:rsid w:val="00EA42C6"/>
    <w:pPr>
      <w:bidi/>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
    <w:name w:val="Table Contemporary"/>
    <w:basedOn w:val="a3"/>
    <w:semiHidden/>
    <w:unhideWhenUsed/>
    <w:rsid w:val="00EA42C6"/>
    <w:pPr>
      <w:bidi/>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b">
    <w:name w:val="Table Simple 1"/>
    <w:basedOn w:val="a3"/>
    <w:semiHidden/>
    <w:unhideWhenUsed/>
    <w:rsid w:val="00EA42C6"/>
    <w:pPr>
      <w:bidi/>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7">
    <w:name w:val="Table Simple 2"/>
    <w:basedOn w:val="a3"/>
    <w:semiHidden/>
    <w:unhideWhenUsed/>
    <w:rsid w:val="00EA42C6"/>
    <w:pPr>
      <w:bidi/>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6">
    <w:name w:val="Table Simple 3"/>
    <w:basedOn w:val="a3"/>
    <w:semiHidden/>
    <w:unhideWhenUsed/>
    <w:rsid w:val="00EA42C6"/>
    <w:pPr>
      <w:bidi/>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c">
    <w:name w:val="Table Colorful 1"/>
    <w:basedOn w:val="a3"/>
    <w:semiHidden/>
    <w:unhideWhenUsed/>
    <w:rsid w:val="00EA42C6"/>
    <w:pPr>
      <w:bidi/>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8">
    <w:name w:val="Table Colorful 2"/>
    <w:basedOn w:val="a3"/>
    <w:semiHidden/>
    <w:unhideWhenUsed/>
    <w:rsid w:val="00EA42C6"/>
    <w:pPr>
      <w:bidi/>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7">
    <w:name w:val="Table Colorful 3"/>
    <w:basedOn w:val="a3"/>
    <w:semiHidden/>
    <w:unhideWhenUsed/>
    <w:rsid w:val="00EA42C6"/>
    <w:pPr>
      <w:bidi/>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d">
    <w:name w:val="Table Classic 1"/>
    <w:basedOn w:val="a3"/>
    <w:semiHidden/>
    <w:unhideWhenUsed/>
    <w:rsid w:val="00EA42C6"/>
    <w:pPr>
      <w:bidi/>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Classic 2"/>
    <w:basedOn w:val="a3"/>
    <w:semiHidden/>
    <w:unhideWhenUsed/>
    <w:rsid w:val="00EA42C6"/>
    <w:pPr>
      <w:bidi/>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8">
    <w:name w:val="Table Classic 3"/>
    <w:basedOn w:val="a3"/>
    <w:semiHidden/>
    <w:unhideWhenUsed/>
    <w:rsid w:val="00EA42C6"/>
    <w:pPr>
      <w:bidi/>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3"/>
    <w:semiHidden/>
    <w:unhideWhenUsed/>
    <w:rsid w:val="00EA42C6"/>
    <w:pPr>
      <w:bidi/>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1">
    <w:name w:val="טבלה רגילה 11"/>
    <w:basedOn w:val="a3"/>
    <w:uiPriority w:val="41"/>
    <w:rsid w:val="00EA42C6"/>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11">
    <w:name w:val="טבלה רגילה 21"/>
    <w:basedOn w:val="a3"/>
    <w:uiPriority w:val="42"/>
    <w:rsid w:val="00EA42C6"/>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טבלה רגילה 31"/>
    <w:basedOn w:val="a3"/>
    <w:uiPriority w:val="43"/>
    <w:rsid w:val="00EA42C6"/>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10">
    <w:name w:val="טבלה רגילה 41"/>
    <w:basedOn w:val="a3"/>
    <w:uiPriority w:val="44"/>
    <w:rsid w:val="00EA42C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10">
    <w:name w:val="טבלה רגילה 51"/>
    <w:basedOn w:val="a3"/>
    <w:uiPriority w:val="45"/>
    <w:rsid w:val="00EA42C6"/>
    <w:tblPr>
      <w:tblStyleRowBandSize w:val="1"/>
      <w:tblStyleColBandSize w:val="1"/>
    </w:tblPr>
    <w:tblStylePr w:type="firstRow">
      <w:rPr>
        <w:rFonts w:ascii="Arial Black" w:eastAsia="Times New Roman" w:hAnsi="Arial Black" w:cs="Times New Roman"/>
        <w:i/>
        <w:iCs/>
        <w:sz w:val="26"/>
      </w:rPr>
      <w:tblPr/>
      <w:tcPr>
        <w:tcBorders>
          <w:bottom w:val="single" w:sz="4" w:space="0" w:color="7F7F7F"/>
        </w:tcBorders>
        <w:shd w:val="clear" w:color="auto" w:fill="FFFFFF"/>
      </w:tcPr>
    </w:tblStylePr>
    <w:tblStylePr w:type="lastRow">
      <w:rPr>
        <w:rFonts w:ascii="Arial Black" w:eastAsia="Times New Roman" w:hAnsi="Arial Black" w:cs="Times New Roman"/>
        <w:i/>
        <w:iCs/>
        <w:sz w:val="26"/>
      </w:rPr>
      <w:tblPr/>
      <w:tcPr>
        <w:tcBorders>
          <w:top w:val="single" w:sz="4" w:space="0" w:color="7F7F7F"/>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7F7F7F"/>
        </w:tcBorders>
        <w:shd w:val="clear" w:color="auto" w:fill="FFFFFF"/>
      </w:tcPr>
    </w:tblStylePr>
    <w:tblStylePr w:type="lastCol">
      <w:rPr>
        <w:rFonts w:ascii="Arial Black" w:eastAsia="Times New Roman" w:hAnsi="Arial Black"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e">
    <w:name w:val="Table Web 1"/>
    <w:basedOn w:val="a3"/>
    <w:semiHidden/>
    <w:unhideWhenUsed/>
    <w:rsid w:val="00EA42C6"/>
    <w:pPr>
      <w:bidi/>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a">
    <w:name w:val="Table Web 2"/>
    <w:basedOn w:val="a3"/>
    <w:semiHidden/>
    <w:unhideWhenUsed/>
    <w:rsid w:val="00EA42C6"/>
    <w:pPr>
      <w:bidi/>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9">
    <w:name w:val="Table Web 3"/>
    <w:basedOn w:val="a3"/>
    <w:semiHidden/>
    <w:unhideWhenUsed/>
    <w:rsid w:val="00EA42C6"/>
    <w:pPr>
      <w:bidi/>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2">
    <w:name w:val="טבלת רשימה 1 בהירה1"/>
    <w:basedOn w:val="a3"/>
    <w:uiPriority w:val="46"/>
    <w:rsid w:val="00EA42C6"/>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1Light-Accent1">
    <w:name w:val="List Table 1 Light - Accent 1"/>
    <w:basedOn w:val="a3"/>
    <w:uiPriority w:val="46"/>
    <w:rsid w:val="00EA42C6"/>
    <w:tblPr>
      <w:tblStyleRowBandSize w:val="1"/>
      <w:tblStyleColBandSize w:val="1"/>
    </w:tblPr>
    <w:tblStylePr w:type="firstRow">
      <w:rPr>
        <w:b/>
        <w:bCs/>
      </w:rPr>
      <w:tblPr/>
      <w:tcPr>
        <w:tcBorders>
          <w:bottom w:val="single" w:sz="4" w:space="0" w:color="95B3D7"/>
        </w:tcBorders>
      </w:tcPr>
    </w:tblStylePr>
    <w:tblStylePr w:type="lastRow">
      <w:rPr>
        <w:b/>
        <w:bCs/>
      </w:rPr>
      <w:tblPr/>
      <w:tcPr>
        <w:tcBorders>
          <w:top w:val="sing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ListTable1Light-Accent2">
    <w:name w:val="List Table 1 Light - Accent 2"/>
    <w:basedOn w:val="a3"/>
    <w:uiPriority w:val="46"/>
    <w:rsid w:val="00EA42C6"/>
    <w:tblPr>
      <w:tblStyleRowBandSize w:val="1"/>
      <w:tblStyleColBandSize w:val="1"/>
    </w:tblPr>
    <w:tblStylePr w:type="firstRow">
      <w:rPr>
        <w:b/>
        <w:bCs/>
      </w:rPr>
      <w:tblPr/>
      <w:tcPr>
        <w:tcBorders>
          <w:bottom w:val="single" w:sz="4" w:space="0" w:color="D99594"/>
        </w:tcBorders>
      </w:tcPr>
    </w:tblStylePr>
    <w:tblStylePr w:type="lastRow">
      <w:rPr>
        <w:b/>
        <w:bCs/>
      </w:rPr>
      <w:tblPr/>
      <w:tcPr>
        <w:tcBorders>
          <w:top w:val="sing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1Light-Accent3">
    <w:name w:val="List Table 1 Light - Accent 3"/>
    <w:basedOn w:val="a3"/>
    <w:uiPriority w:val="46"/>
    <w:rsid w:val="00EA42C6"/>
    <w:tblPr>
      <w:tblStyleRowBandSize w:val="1"/>
      <w:tblStyleColBandSize w:val="1"/>
    </w:tblPr>
    <w:tblStylePr w:type="firstRow">
      <w:rPr>
        <w:b/>
        <w:bCs/>
      </w:rPr>
      <w:tblPr/>
      <w:tcPr>
        <w:tcBorders>
          <w:bottom w:val="single" w:sz="4" w:space="0" w:color="C2D69B"/>
        </w:tcBorders>
      </w:tcPr>
    </w:tblStylePr>
    <w:tblStylePr w:type="lastRow">
      <w:rPr>
        <w:b/>
        <w:bCs/>
      </w:rPr>
      <w:tblPr/>
      <w:tcPr>
        <w:tcBorders>
          <w:top w:val="sing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ListTable1Light-Accent4">
    <w:name w:val="List Table 1 Light - Accent 4"/>
    <w:basedOn w:val="a3"/>
    <w:uiPriority w:val="46"/>
    <w:rsid w:val="00EA42C6"/>
    <w:tblPr>
      <w:tblStyleRowBandSize w:val="1"/>
      <w:tblStyleColBandSize w:val="1"/>
    </w:tblPr>
    <w:tblStylePr w:type="firstRow">
      <w:rPr>
        <w:b/>
        <w:bCs/>
      </w:rPr>
      <w:tblPr/>
      <w:tcPr>
        <w:tcBorders>
          <w:bottom w:val="single" w:sz="4" w:space="0" w:color="B2A1C7"/>
        </w:tcBorders>
      </w:tcPr>
    </w:tblStylePr>
    <w:tblStylePr w:type="lastRow">
      <w:rPr>
        <w:b/>
        <w:bCs/>
      </w:rPr>
      <w:tblPr/>
      <w:tcPr>
        <w:tcBorders>
          <w:top w:val="single" w:sz="4" w:space="0" w:color="B2A1C7"/>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ListTable1Light-Accent5">
    <w:name w:val="List Table 1 Light - Accent 5"/>
    <w:basedOn w:val="a3"/>
    <w:uiPriority w:val="46"/>
    <w:rsid w:val="00EA42C6"/>
    <w:tblPr>
      <w:tblStyleRowBandSize w:val="1"/>
      <w:tblStyleColBandSize w:val="1"/>
    </w:tblPr>
    <w:tblStylePr w:type="firstRow">
      <w:rPr>
        <w:b/>
        <w:bCs/>
      </w:rPr>
      <w:tblPr/>
      <w:tcPr>
        <w:tcBorders>
          <w:bottom w:val="single" w:sz="4" w:space="0" w:color="92CDDC"/>
        </w:tcBorders>
      </w:tcPr>
    </w:tblStylePr>
    <w:tblStylePr w:type="lastRow">
      <w:rPr>
        <w:b/>
        <w:bCs/>
      </w:rPr>
      <w:tblPr/>
      <w:tcPr>
        <w:tcBorders>
          <w:top w:val="single" w:sz="4" w:space="0" w:color="92CDDC"/>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ListTable1Light-Accent6">
    <w:name w:val="List Table 1 Light - Accent 6"/>
    <w:basedOn w:val="a3"/>
    <w:uiPriority w:val="46"/>
    <w:rsid w:val="00EA42C6"/>
    <w:tblPr>
      <w:tblStyleRowBandSize w:val="1"/>
      <w:tblStyleColBandSize w:val="1"/>
    </w:tblPr>
    <w:tblStylePr w:type="firstRow">
      <w:rPr>
        <w:b/>
        <w:bCs/>
      </w:rPr>
      <w:tblPr/>
      <w:tcPr>
        <w:tcBorders>
          <w:bottom w:val="single" w:sz="4" w:space="0" w:color="FABF8F"/>
        </w:tcBorders>
      </w:tcPr>
    </w:tblStylePr>
    <w:tblStylePr w:type="lastRow">
      <w:rPr>
        <w:b/>
        <w:bCs/>
      </w:rPr>
      <w:tblPr/>
      <w:tcPr>
        <w:tcBorders>
          <w:top w:val="single" w:sz="4" w:space="0" w:color="FABF8F"/>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212">
    <w:name w:val="טבלת רשימה 21"/>
    <w:basedOn w:val="a3"/>
    <w:uiPriority w:val="47"/>
    <w:rsid w:val="00EA42C6"/>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2-Accent1">
    <w:name w:val="List Table 2 - Accent 1"/>
    <w:basedOn w:val="a3"/>
    <w:uiPriority w:val="47"/>
    <w:rsid w:val="00EA42C6"/>
    <w:tblPr>
      <w:tblStyleRowBandSize w:val="1"/>
      <w:tblStyleColBandSize w:val="1"/>
      <w:tblBorders>
        <w:top w:val="single" w:sz="4" w:space="0" w:color="95B3D7"/>
        <w:bottom w:val="single" w:sz="4" w:space="0" w:color="95B3D7"/>
        <w:insideH w:val="single" w:sz="4" w:space="0" w:color="95B3D7"/>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ListTable2-Accent2">
    <w:name w:val="List Table 2 - Accent 2"/>
    <w:basedOn w:val="a3"/>
    <w:uiPriority w:val="47"/>
    <w:rsid w:val="00EA42C6"/>
    <w:tblPr>
      <w:tblStyleRowBandSize w:val="1"/>
      <w:tblStyleColBandSize w:val="1"/>
      <w:tblBorders>
        <w:top w:val="single" w:sz="4" w:space="0" w:color="D99594"/>
        <w:bottom w:val="single" w:sz="4" w:space="0" w:color="D99594"/>
        <w:insideH w:val="single" w:sz="4" w:space="0" w:color="D99594"/>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2-Accent3">
    <w:name w:val="List Table 2 - Accent 3"/>
    <w:basedOn w:val="a3"/>
    <w:uiPriority w:val="47"/>
    <w:rsid w:val="00EA42C6"/>
    <w:tblPr>
      <w:tblStyleRowBandSize w:val="1"/>
      <w:tblStyleColBandSize w:val="1"/>
      <w:tblBorders>
        <w:top w:val="single" w:sz="4" w:space="0" w:color="C2D69B"/>
        <w:bottom w:val="single" w:sz="4" w:space="0" w:color="C2D69B"/>
        <w:insideH w:val="single" w:sz="4" w:space="0" w:color="C2D69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ListTable2-Accent4">
    <w:name w:val="List Table 2 - Accent 4"/>
    <w:basedOn w:val="a3"/>
    <w:uiPriority w:val="47"/>
    <w:rsid w:val="00EA42C6"/>
    <w:tblPr>
      <w:tblStyleRowBandSize w:val="1"/>
      <w:tblStyleColBandSize w:val="1"/>
      <w:tblBorders>
        <w:top w:val="single" w:sz="4" w:space="0" w:color="B2A1C7"/>
        <w:bottom w:val="single" w:sz="4" w:space="0" w:color="B2A1C7"/>
        <w:insideH w:val="single" w:sz="4" w:space="0" w:color="B2A1C7"/>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ListTable2-Accent5">
    <w:name w:val="List Table 2 - Accent 5"/>
    <w:basedOn w:val="a3"/>
    <w:uiPriority w:val="47"/>
    <w:rsid w:val="00EA42C6"/>
    <w:tblPr>
      <w:tblStyleRowBandSize w:val="1"/>
      <w:tblStyleColBandSize w:val="1"/>
      <w:tblBorders>
        <w:top w:val="single" w:sz="4" w:space="0" w:color="92CDDC"/>
        <w:bottom w:val="single" w:sz="4" w:space="0" w:color="92CDDC"/>
        <w:insideH w:val="single" w:sz="4" w:space="0" w:color="92CDDC"/>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ListTable2-Accent6">
    <w:name w:val="List Table 2 - Accent 6"/>
    <w:basedOn w:val="a3"/>
    <w:uiPriority w:val="47"/>
    <w:rsid w:val="00EA42C6"/>
    <w:tblPr>
      <w:tblStyleRowBandSize w:val="1"/>
      <w:tblStyleColBandSize w:val="1"/>
      <w:tblBorders>
        <w:top w:val="single" w:sz="4" w:space="0" w:color="FABF8F"/>
        <w:bottom w:val="single" w:sz="4" w:space="0" w:color="FABF8F"/>
        <w:insideH w:val="single" w:sz="4" w:space="0" w:color="FABF8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311">
    <w:name w:val="טבלת רשימה 31"/>
    <w:basedOn w:val="a3"/>
    <w:uiPriority w:val="48"/>
    <w:rsid w:val="00EA42C6"/>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ListTable3-Accent1">
    <w:name w:val="List Table 3 - Accent 1"/>
    <w:basedOn w:val="a3"/>
    <w:uiPriority w:val="48"/>
    <w:rsid w:val="00EA42C6"/>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2">
    <w:name w:val="List Table 3 - Accent 2"/>
    <w:basedOn w:val="a3"/>
    <w:uiPriority w:val="48"/>
    <w:rsid w:val="00EA42C6"/>
    <w:tblPr>
      <w:tblStyleRowBandSize w:val="1"/>
      <w:tblStyleColBandSize w:val="1"/>
      <w:tblBorders>
        <w:top w:val="single" w:sz="4" w:space="0" w:color="C0504D"/>
        <w:left w:val="single" w:sz="4" w:space="0" w:color="C0504D"/>
        <w:bottom w:val="single" w:sz="4" w:space="0" w:color="C0504D"/>
        <w:right w:val="single" w:sz="4" w:space="0" w:color="C0504D"/>
      </w:tblBorders>
    </w:tblPr>
    <w:tblStylePr w:type="firstRow">
      <w:rPr>
        <w:b/>
        <w:bCs/>
        <w:color w:val="FFFFFF"/>
      </w:rPr>
      <w:tblPr/>
      <w:tcPr>
        <w:shd w:val="clear" w:color="auto" w:fill="C0504D"/>
      </w:tcPr>
    </w:tblStylePr>
    <w:tblStylePr w:type="lastRow">
      <w:rPr>
        <w:b/>
        <w:bCs/>
      </w:rPr>
      <w:tblPr/>
      <w:tcPr>
        <w:tcBorders>
          <w:top w:val="double" w:sz="4" w:space="0" w:color="C0504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C0504D"/>
          <w:right w:val="single" w:sz="4" w:space="0" w:color="C0504D"/>
        </w:tcBorders>
      </w:tcPr>
    </w:tblStylePr>
    <w:tblStylePr w:type="band1Horz">
      <w:tblPr/>
      <w:tcPr>
        <w:tcBorders>
          <w:top w:val="single" w:sz="4" w:space="0" w:color="C0504D"/>
          <w:bottom w:val="single" w:sz="4" w:space="0" w:color="C0504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left w:val="nil"/>
        </w:tcBorders>
      </w:tcPr>
    </w:tblStylePr>
    <w:tblStylePr w:type="swCell">
      <w:tblPr/>
      <w:tcPr>
        <w:tcBorders>
          <w:top w:val="double" w:sz="4" w:space="0" w:color="C0504D"/>
          <w:right w:val="nil"/>
        </w:tcBorders>
      </w:tcPr>
    </w:tblStylePr>
  </w:style>
  <w:style w:type="table" w:customStyle="1" w:styleId="ListTable3-Accent3">
    <w:name w:val="List Table 3 - Accent 3"/>
    <w:basedOn w:val="a3"/>
    <w:uiPriority w:val="48"/>
    <w:rsid w:val="00EA42C6"/>
    <w:tblPr>
      <w:tblStyleRowBandSize w:val="1"/>
      <w:tblStyleColBandSize w:val="1"/>
      <w:tblBorders>
        <w:top w:val="single" w:sz="4" w:space="0" w:color="9BBB59"/>
        <w:left w:val="single" w:sz="4" w:space="0" w:color="9BBB59"/>
        <w:bottom w:val="single" w:sz="4" w:space="0" w:color="9BBB59"/>
        <w:right w:val="single" w:sz="4" w:space="0" w:color="9BBB59"/>
      </w:tblBorders>
    </w:tblPr>
    <w:tblStylePr w:type="firstRow">
      <w:rPr>
        <w:b/>
        <w:bCs/>
        <w:color w:val="FFFFFF"/>
      </w:rPr>
      <w:tblPr/>
      <w:tcPr>
        <w:shd w:val="clear" w:color="auto" w:fill="9BBB59"/>
      </w:tcPr>
    </w:tblStylePr>
    <w:tblStylePr w:type="lastRow">
      <w:rPr>
        <w:b/>
        <w:bCs/>
      </w:rPr>
      <w:tblPr/>
      <w:tcPr>
        <w:tcBorders>
          <w:top w:val="double" w:sz="4" w:space="0" w:color="9BBB59"/>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9BBB59"/>
          <w:right w:val="single" w:sz="4" w:space="0" w:color="9BBB59"/>
        </w:tcBorders>
      </w:tcPr>
    </w:tblStylePr>
    <w:tblStylePr w:type="band1Horz">
      <w:tblPr/>
      <w:tcPr>
        <w:tcBorders>
          <w:top w:val="single" w:sz="4" w:space="0" w:color="9BBB59"/>
          <w:bottom w:val="single" w:sz="4" w:space="0" w:color="9BBB59"/>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left w:val="nil"/>
        </w:tcBorders>
      </w:tcPr>
    </w:tblStylePr>
    <w:tblStylePr w:type="swCell">
      <w:tblPr/>
      <w:tcPr>
        <w:tcBorders>
          <w:top w:val="double" w:sz="4" w:space="0" w:color="9BBB59"/>
          <w:right w:val="nil"/>
        </w:tcBorders>
      </w:tcPr>
    </w:tblStylePr>
  </w:style>
  <w:style w:type="table" w:customStyle="1" w:styleId="ListTable3-Accent4">
    <w:name w:val="List Table 3 - Accent 4"/>
    <w:basedOn w:val="a3"/>
    <w:uiPriority w:val="48"/>
    <w:rsid w:val="00EA42C6"/>
    <w:tblPr>
      <w:tblStyleRowBandSize w:val="1"/>
      <w:tblStyleColBandSize w:val="1"/>
      <w:tblBorders>
        <w:top w:val="single" w:sz="4" w:space="0" w:color="8064A2"/>
        <w:left w:val="single" w:sz="4" w:space="0" w:color="8064A2"/>
        <w:bottom w:val="single" w:sz="4" w:space="0" w:color="8064A2"/>
        <w:right w:val="single" w:sz="4" w:space="0" w:color="8064A2"/>
      </w:tblBorders>
    </w:tblPr>
    <w:tblStylePr w:type="firstRow">
      <w:rPr>
        <w:b/>
        <w:bCs/>
        <w:color w:val="FFFFFF"/>
      </w:rPr>
      <w:tblPr/>
      <w:tcPr>
        <w:shd w:val="clear" w:color="auto" w:fill="8064A2"/>
      </w:tcPr>
    </w:tblStylePr>
    <w:tblStylePr w:type="lastRow">
      <w:rPr>
        <w:b/>
        <w:bCs/>
      </w:rPr>
      <w:tblPr/>
      <w:tcPr>
        <w:tcBorders>
          <w:top w:val="double" w:sz="4" w:space="0" w:color="8064A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8064A2"/>
          <w:right w:val="single" w:sz="4" w:space="0" w:color="8064A2"/>
        </w:tcBorders>
      </w:tcPr>
    </w:tblStylePr>
    <w:tblStylePr w:type="band1Horz">
      <w:tblPr/>
      <w:tcPr>
        <w:tcBorders>
          <w:top w:val="single" w:sz="4" w:space="0" w:color="8064A2"/>
          <w:bottom w:val="single" w:sz="4" w:space="0" w:color="8064A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left w:val="nil"/>
        </w:tcBorders>
      </w:tcPr>
    </w:tblStylePr>
    <w:tblStylePr w:type="swCell">
      <w:tblPr/>
      <w:tcPr>
        <w:tcBorders>
          <w:top w:val="double" w:sz="4" w:space="0" w:color="8064A2"/>
          <w:right w:val="nil"/>
        </w:tcBorders>
      </w:tcPr>
    </w:tblStylePr>
  </w:style>
  <w:style w:type="table" w:customStyle="1" w:styleId="ListTable3-Accent5">
    <w:name w:val="List Table 3 - Accent 5"/>
    <w:basedOn w:val="a3"/>
    <w:uiPriority w:val="48"/>
    <w:rsid w:val="00EA42C6"/>
    <w:tblPr>
      <w:tblStyleRowBandSize w:val="1"/>
      <w:tblStyleColBandSize w:val="1"/>
      <w:tblBorders>
        <w:top w:val="single" w:sz="4" w:space="0" w:color="4BACC6"/>
        <w:left w:val="single" w:sz="4" w:space="0" w:color="4BACC6"/>
        <w:bottom w:val="single" w:sz="4" w:space="0" w:color="4BACC6"/>
        <w:right w:val="single" w:sz="4" w:space="0" w:color="4BACC6"/>
      </w:tblBorders>
    </w:tblPr>
    <w:tblStylePr w:type="firstRow">
      <w:rPr>
        <w:b/>
        <w:bCs/>
        <w:color w:val="FFFFFF"/>
      </w:rPr>
      <w:tblPr/>
      <w:tcPr>
        <w:shd w:val="clear" w:color="auto" w:fill="4BACC6"/>
      </w:tcPr>
    </w:tblStylePr>
    <w:tblStylePr w:type="lastRow">
      <w:rPr>
        <w:b/>
        <w:bCs/>
      </w:rPr>
      <w:tblPr/>
      <w:tcPr>
        <w:tcBorders>
          <w:top w:val="double" w:sz="4" w:space="0" w:color="4BACC6"/>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BACC6"/>
          <w:right w:val="single" w:sz="4" w:space="0" w:color="4BACC6"/>
        </w:tcBorders>
      </w:tcPr>
    </w:tblStylePr>
    <w:tblStylePr w:type="band1Horz">
      <w:tblPr/>
      <w:tcPr>
        <w:tcBorders>
          <w:top w:val="single" w:sz="4" w:space="0" w:color="4BACC6"/>
          <w:bottom w:val="single" w:sz="4" w:space="0" w:color="4BACC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left w:val="nil"/>
        </w:tcBorders>
      </w:tcPr>
    </w:tblStylePr>
    <w:tblStylePr w:type="swCell">
      <w:tblPr/>
      <w:tcPr>
        <w:tcBorders>
          <w:top w:val="double" w:sz="4" w:space="0" w:color="4BACC6"/>
          <w:right w:val="nil"/>
        </w:tcBorders>
      </w:tcPr>
    </w:tblStylePr>
  </w:style>
  <w:style w:type="table" w:customStyle="1" w:styleId="ListTable3-Accent6">
    <w:name w:val="List Table 3 - Accent 6"/>
    <w:basedOn w:val="a3"/>
    <w:uiPriority w:val="48"/>
    <w:rsid w:val="00EA42C6"/>
    <w:tblPr>
      <w:tblStyleRowBandSize w:val="1"/>
      <w:tblStyleColBandSize w:val="1"/>
      <w:tblBorders>
        <w:top w:val="single" w:sz="4" w:space="0" w:color="F79646"/>
        <w:left w:val="single" w:sz="4" w:space="0" w:color="F79646"/>
        <w:bottom w:val="single" w:sz="4" w:space="0" w:color="F79646"/>
        <w:right w:val="single" w:sz="4" w:space="0" w:color="F79646"/>
      </w:tblBorders>
    </w:tblPr>
    <w:tblStylePr w:type="firstRow">
      <w:rPr>
        <w:b/>
        <w:bCs/>
        <w:color w:val="FFFFFF"/>
      </w:rPr>
      <w:tblPr/>
      <w:tcPr>
        <w:shd w:val="clear" w:color="auto" w:fill="F79646"/>
      </w:tcPr>
    </w:tblStylePr>
    <w:tblStylePr w:type="lastRow">
      <w:rPr>
        <w:b/>
        <w:bCs/>
      </w:rPr>
      <w:tblPr/>
      <w:tcPr>
        <w:tcBorders>
          <w:top w:val="double" w:sz="4" w:space="0" w:color="F79646"/>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79646"/>
          <w:right w:val="single" w:sz="4" w:space="0" w:color="F79646"/>
        </w:tcBorders>
      </w:tcPr>
    </w:tblStylePr>
    <w:tblStylePr w:type="band1Horz">
      <w:tblPr/>
      <w:tcPr>
        <w:tcBorders>
          <w:top w:val="single" w:sz="4" w:space="0" w:color="F79646"/>
          <w:bottom w:val="single" w:sz="4" w:space="0" w:color="F7964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left w:val="nil"/>
        </w:tcBorders>
      </w:tcPr>
    </w:tblStylePr>
    <w:tblStylePr w:type="swCell">
      <w:tblPr/>
      <w:tcPr>
        <w:tcBorders>
          <w:top w:val="double" w:sz="4" w:space="0" w:color="F79646"/>
          <w:right w:val="nil"/>
        </w:tcBorders>
      </w:tcPr>
    </w:tblStylePr>
  </w:style>
  <w:style w:type="table" w:customStyle="1" w:styleId="411">
    <w:name w:val="טבלת רשימה 41"/>
    <w:basedOn w:val="a3"/>
    <w:uiPriority w:val="49"/>
    <w:rsid w:val="00EA42C6"/>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4-Accent1">
    <w:name w:val="List Table 4 - Accent 1"/>
    <w:basedOn w:val="a3"/>
    <w:uiPriority w:val="49"/>
    <w:rsid w:val="00EA42C6"/>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tcBorders>
        <w:shd w:val="clear" w:color="auto" w:fill="4F81BD"/>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ListTable4-Accent2">
    <w:name w:val="List Table 4 - Accent 2"/>
    <w:basedOn w:val="a3"/>
    <w:uiPriority w:val="49"/>
    <w:rsid w:val="00EA42C6"/>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3">
    <w:name w:val="List Table 4 - Accent 3"/>
    <w:basedOn w:val="a3"/>
    <w:uiPriority w:val="49"/>
    <w:rsid w:val="00EA42C6"/>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tcBorders>
        <w:shd w:val="clear" w:color="auto" w:fill="9BBB59"/>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ListTable4-Accent4">
    <w:name w:val="List Table 4 - Accent 4"/>
    <w:basedOn w:val="a3"/>
    <w:uiPriority w:val="49"/>
    <w:rsid w:val="00EA42C6"/>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tblBorders>
    </w:tblPr>
    <w:tblStylePr w:type="firstRow">
      <w:rPr>
        <w:b/>
        <w:bCs/>
        <w:color w:val="FFFFFF"/>
      </w:rPr>
      <w:tblPr/>
      <w:tcPr>
        <w:tcBorders>
          <w:top w:val="single" w:sz="4" w:space="0" w:color="8064A2"/>
          <w:left w:val="single" w:sz="4" w:space="0" w:color="8064A2"/>
          <w:bottom w:val="single" w:sz="4" w:space="0" w:color="8064A2"/>
          <w:right w:val="single" w:sz="4" w:space="0" w:color="8064A2"/>
          <w:insideH w:val="nil"/>
        </w:tcBorders>
        <w:shd w:val="clear" w:color="auto" w:fill="8064A2"/>
      </w:tcPr>
    </w:tblStylePr>
    <w:tblStylePr w:type="lastRow">
      <w:rPr>
        <w:b/>
        <w:bCs/>
      </w:rPr>
      <w:tblPr/>
      <w:tcPr>
        <w:tcBorders>
          <w:top w:val="double" w:sz="4" w:space="0" w:color="B2A1C7"/>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ListTable4-Accent5">
    <w:name w:val="List Table 4 - Accent 5"/>
    <w:basedOn w:val="a3"/>
    <w:uiPriority w:val="49"/>
    <w:rsid w:val="00EA42C6"/>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tcBorders>
        <w:shd w:val="clear" w:color="auto" w:fill="4BACC6"/>
      </w:tcPr>
    </w:tblStylePr>
    <w:tblStylePr w:type="lastRow">
      <w:rPr>
        <w:b/>
        <w:bCs/>
      </w:rPr>
      <w:tblPr/>
      <w:tcPr>
        <w:tcBorders>
          <w:top w:val="double" w:sz="4" w:space="0" w:color="92CDDC"/>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ListTable4-Accent6">
    <w:name w:val="List Table 4 - Accent 6"/>
    <w:basedOn w:val="a3"/>
    <w:uiPriority w:val="49"/>
    <w:rsid w:val="00EA42C6"/>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tblBorders>
    </w:tblPr>
    <w:tblStylePr w:type="firstRow">
      <w:rPr>
        <w:b/>
        <w:bCs/>
        <w:color w:val="FFFFFF"/>
      </w:rPr>
      <w:tblPr/>
      <w:tcPr>
        <w:tcBorders>
          <w:top w:val="single" w:sz="4" w:space="0" w:color="F79646"/>
          <w:left w:val="single" w:sz="4" w:space="0" w:color="F79646"/>
          <w:bottom w:val="single" w:sz="4" w:space="0" w:color="F79646"/>
          <w:right w:val="single" w:sz="4" w:space="0" w:color="F79646"/>
          <w:insideH w:val="nil"/>
        </w:tcBorders>
        <w:shd w:val="clear" w:color="auto" w:fill="F79646"/>
      </w:tcPr>
    </w:tblStylePr>
    <w:tblStylePr w:type="lastRow">
      <w:rPr>
        <w:b/>
        <w:bCs/>
      </w:rPr>
      <w:tblPr/>
      <w:tcPr>
        <w:tcBorders>
          <w:top w:val="double" w:sz="4" w:space="0" w:color="FABF8F"/>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511">
    <w:name w:val="טבלת רשימה 5 כהה1"/>
    <w:basedOn w:val="a3"/>
    <w:uiPriority w:val="50"/>
    <w:rsid w:val="00EA42C6"/>
    <w:rPr>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 Accent 1"/>
    <w:basedOn w:val="a3"/>
    <w:uiPriority w:val="50"/>
    <w:rsid w:val="00EA42C6"/>
    <w:rPr>
      <w:color w:val="FFFFFF"/>
    </w:rPr>
    <w:tblPr>
      <w:tblStyleRowBandSize w:val="1"/>
      <w:tblStyleColBandSize w:val="1"/>
      <w:tblBorders>
        <w:top w:val="single" w:sz="24" w:space="0" w:color="4F81BD"/>
        <w:left w:val="single" w:sz="24" w:space="0" w:color="4F81BD"/>
        <w:bottom w:val="single" w:sz="24" w:space="0" w:color="4F81BD"/>
        <w:right w:val="single" w:sz="24" w:space="0" w:color="4F81BD"/>
      </w:tblBorders>
    </w:tblPr>
    <w:tcPr>
      <w:shd w:val="clear" w:color="auto" w:fill="4F81BD"/>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 Accent 2"/>
    <w:basedOn w:val="a3"/>
    <w:uiPriority w:val="50"/>
    <w:rsid w:val="00EA42C6"/>
    <w:rPr>
      <w:color w:val="FFFFFF"/>
    </w:rPr>
    <w:tblPr>
      <w:tblStyleRowBandSize w:val="1"/>
      <w:tblStyleColBandSize w:val="1"/>
      <w:tblBorders>
        <w:top w:val="single" w:sz="24" w:space="0" w:color="C0504D"/>
        <w:left w:val="single" w:sz="24" w:space="0" w:color="C0504D"/>
        <w:bottom w:val="single" w:sz="24" w:space="0" w:color="C0504D"/>
        <w:right w:val="single" w:sz="24" w:space="0" w:color="C0504D"/>
      </w:tblBorders>
    </w:tblPr>
    <w:tcPr>
      <w:shd w:val="clear" w:color="auto" w:fill="C0504D"/>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 Accent 3"/>
    <w:basedOn w:val="a3"/>
    <w:uiPriority w:val="50"/>
    <w:rsid w:val="00EA42C6"/>
    <w:rPr>
      <w:color w:val="FFFFFF"/>
    </w:rPr>
    <w:tblPr>
      <w:tblStyleRowBandSize w:val="1"/>
      <w:tblStyleColBandSize w:val="1"/>
      <w:tblBorders>
        <w:top w:val="single" w:sz="24" w:space="0" w:color="9BBB59"/>
        <w:left w:val="single" w:sz="24" w:space="0" w:color="9BBB59"/>
        <w:bottom w:val="single" w:sz="24" w:space="0" w:color="9BBB59"/>
        <w:right w:val="single" w:sz="24" w:space="0" w:color="9BBB59"/>
      </w:tblBorders>
    </w:tblPr>
    <w:tcPr>
      <w:shd w:val="clear" w:color="auto" w:fill="9BBB59"/>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 Accent 4"/>
    <w:basedOn w:val="a3"/>
    <w:uiPriority w:val="50"/>
    <w:rsid w:val="00EA42C6"/>
    <w:rPr>
      <w:color w:val="FFFFFF"/>
    </w:rPr>
    <w:tblPr>
      <w:tblStyleRowBandSize w:val="1"/>
      <w:tblStyleColBandSize w:val="1"/>
      <w:tblBorders>
        <w:top w:val="single" w:sz="24" w:space="0" w:color="8064A2"/>
        <w:left w:val="single" w:sz="24" w:space="0" w:color="8064A2"/>
        <w:bottom w:val="single" w:sz="24" w:space="0" w:color="8064A2"/>
        <w:right w:val="single" w:sz="24" w:space="0" w:color="8064A2"/>
      </w:tblBorders>
    </w:tblPr>
    <w:tcPr>
      <w:shd w:val="clear" w:color="auto" w:fill="8064A2"/>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 Accent 5"/>
    <w:basedOn w:val="a3"/>
    <w:uiPriority w:val="50"/>
    <w:rsid w:val="00EA42C6"/>
    <w:rPr>
      <w:color w:val="FFFFFF"/>
    </w:rPr>
    <w:tblPr>
      <w:tblStyleRowBandSize w:val="1"/>
      <w:tblStyleColBandSize w:val="1"/>
      <w:tblBorders>
        <w:top w:val="single" w:sz="24" w:space="0" w:color="4BACC6"/>
        <w:left w:val="single" w:sz="24" w:space="0" w:color="4BACC6"/>
        <w:bottom w:val="single" w:sz="24" w:space="0" w:color="4BACC6"/>
        <w:right w:val="single" w:sz="24" w:space="0" w:color="4BACC6"/>
      </w:tblBorders>
    </w:tblPr>
    <w:tcPr>
      <w:shd w:val="clear" w:color="auto" w:fill="4BACC6"/>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 Accent 6"/>
    <w:basedOn w:val="a3"/>
    <w:uiPriority w:val="50"/>
    <w:rsid w:val="00EA42C6"/>
    <w:rPr>
      <w:color w:val="FFFFFF"/>
    </w:rPr>
    <w:tblPr>
      <w:tblStyleRowBandSize w:val="1"/>
      <w:tblStyleColBandSize w:val="1"/>
      <w:tblBorders>
        <w:top w:val="single" w:sz="24" w:space="0" w:color="F79646"/>
        <w:left w:val="single" w:sz="24" w:space="0" w:color="F79646"/>
        <w:bottom w:val="single" w:sz="24" w:space="0" w:color="F79646"/>
        <w:right w:val="single" w:sz="24" w:space="0" w:color="F79646"/>
      </w:tblBorders>
    </w:tblPr>
    <w:tcPr>
      <w:shd w:val="clear" w:color="auto" w:fill="F79646"/>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
    <w:name w:val="טבלת רשימה 6 צבעונית1"/>
    <w:basedOn w:val="a3"/>
    <w:uiPriority w:val="51"/>
    <w:rsid w:val="00EA42C6"/>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6Colorful-Accent1">
    <w:name w:val="List Table 6 Colorful - Accent 1"/>
    <w:basedOn w:val="a3"/>
    <w:uiPriority w:val="51"/>
    <w:rsid w:val="00EA42C6"/>
    <w:rPr>
      <w:color w:val="365F91"/>
    </w:rPr>
    <w:tblPr>
      <w:tblStyleRowBandSize w:val="1"/>
      <w:tblStyleColBandSize w:val="1"/>
      <w:tblBorders>
        <w:top w:val="single" w:sz="4" w:space="0" w:color="4F81BD"/>
        <w:bottom w:val="single" w:sz="4" w:space="0" w:color="4F81BD"/>
      </w:tblBorders>
    </w:tblPr>
    <w:tblStylePr w:type="firstRow">
      <w:rPr>
        <w:b/>
        <w:bCs/>
      </w:rPr>
      <w:tblPr/>
      <w:tcPr>
        <w:tcBorders>
          <w:bottom w:val="single" w:sz="4" w:space="0" w:color="4F81BD"/>
        </w:tcBorders>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ListTable6Colorful-Accent2">
    <w:name w:val="List Table 6 Colorful - Accent 2"/>
    <w:basedOn w:val="a3"/>
    <w:uiPriority w:val="51"/>
    <w:rsid w:val="00EA42C6"/>
    <w:rPr>
      <w:color w:val="943634"/>
    </w:rPr>
    <w:tblPr>
      <w:tblStyleRowBandSize w:val="1"/>
      <w:tblStyleColBandSize w:val="1"/>
      <w:tblBorders>
        <w:top w:val="single" w:sz="4" w:space="0" w:color="C0504D"/>
        <w:bottom w:val="single" w:sz="4" w:space="0" w:color="C0504D"/>
      </w:tblBorders>
    </w:tblPr>
    <w:tblStylePr w:type="firstRow">
      <w:rPr>
        <w:b/>
        <w:bCs/>
      </w:rPr>
      <w:tblPr/>
      <w:tcPr>
        <w:tcBorders>
          <w:bottom w:val="single" w:sz="4" w:space="0" w:color="C0504D"/>
        </w:tcBorders>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6Colorful-Accent3">
    <w:name w:val="List Table 6 Colorful - Accent 3"/>
    <w:basedOn w:val="a3"/>
    <w:uiPriority w:val="51"/>
    <w:rsid w:val="00EA42C6"/>
    <w:rPr>
      <w:color w:val="76923C"/>
    </w:rPr>
    <w:tblPr>
      <w:tblStyleRowBandSize w:val="1"/>
      <w:tblStyleColBandSize w:val="1"/>
      <w:tblBorders>
        <w:top w:val="single" w:sz="4" w:space="0" w:color="9BBB59"/>
        <w:bottom w:val="single" w:sz="4" w:space="0" w:color="9BBB59"/>
      </w:tblBorders>
    </w:tblPr>
    <w:tblStylePr w:type="firstRow">
      <w:rPr>
        <w:b/>
        <w:bCs/>
      </w:rPr>
      <w:tblPr/>
      <w:tcPr>
        <w:tcBorders>
          <w:bottom w:val="single" w:sz="4" w:space="0" w:color="9BBB59"/>
        </w:tcBorders>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ListTable6Colorful-Accent4">
    <w:name w:val="List Table 6 Colorful - Accent 4"/>
    <w:basedOn w:val="a3"/>
    <w:uiPriority w:val="51"/>
    <w:rsid w:val="00EA42C6"/>
    <w:rPr>
      <w:color w:val="5F497A"/>
    </w:rPr>
    <w:tblPr>
      <w:tblStyleRowBandSize w:val="1"/>
      <w:tblStyleColBandSize w:val="1"/>
      <w:tblBorders>
        <w:top w:val="single" w:sz="4" w:space="0" w:color="8064A2"/>
        <w:bottom w:val="single" w:sz="4" w:space="0" w:color="8064A2"/>
      </w:tblBorders>
    </w:tblPr>
    <w:tblStylePr w:type="firstRow">
      <w:rPr>
        <w:b/>
        <w:bCs/>
      </w:rPr>
      <w:tblPr/>
      <w:tcPr>
        <w:tcBorders>
          <w:bottom w:val="single" w:sz="4" w:space="0" w:color="8064A2"/>
        </w:tcBorders>
      </w:tcPr>
    </w:tblStylePr>
    <w:tblStylePr w:type="lastRow">
      <w:rPr>
        <w:b/>
        <w:bCs/>
      </w:rPr>
      <w:tblPr/>
      <w:tcPr>
        <w:tcBorders>
          <w:top w:val="double" w:sz="4" w:space="0" w:color="8064A2"/>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ListTable6Colorful-Accent5">
    <w:name w:val="List Table 6 Colorful - Accent 5"/>
    <w:basedOn w:val="a3"/>
    <w:uiPriority w:val="51"/>
    <w:rsid w:val="00EA42C6"/>
    <w:rPr>
      <w:color w:val="31849B"/>
    </w:rPr>
    <w:tblPr>
      <w:tblStyleRowBandSize w:val="1"/>
      <w:tblStyleColBandSize w:val="1"/>
      <w:tblBorders>
        <w:top w:val="single" w:sz="4" w:space="0" w:color="4BACC6"/>
        <w:bottom w:val="single" w:sz="4" w:space="0" w:color="4BACC6"/>
      </w:tblBorders>
    </w:tblPr>
    <w:tblStylePr w:type="firstRow">
      <w:rPr>
        <w:b/>
        <w:bCs/>
      </w:rPr>
      <w:tblPr/>
      <w:tcPr>
        <w:tcBorders>
          <w:bottom w:val="single" w:sz="4" w:space="0" w:color="4BACC6"/>
        </w:tcBorders>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ListTable6Colorful-Accent6">
    <w:name w:val="List Table 6 Colorful - Accent 6"/>
    <w:basedOn w:val="a3"/>
    <w:uiPriority w:val="51"/>
    <w:rsid w:val="00EA42C6"/>
    <w:rPr>
      <w:color w:val="E36C0A"/>
    </w:rPr>
    <w:tblPr>
      <w:tblStyleRowBandSize w:val="1"/>
      <w:tblStyleColBandSize w:val="1"/>
      <w:tblBorders>
        <w:top w:val="single" w:sz="4" w:space="0" w:color="F79646"/>
        <w:bottom w:val="single" w:sz="4" w:space="0" w:color="F79646"/>
      </w:tblBorders>
    </w:tblPr>
    <w:tblStylePr w:type="firstRow">
      <w:rPr>
        <w:b/>
        <w:bCs/>
      </w:rPr>
      <w:tblPr/>
      <w:tcPr>
        <w:tcBorders>
          <w:bottom w:val="single" w:sz="4" w:space="0" w:color="F79646"/>
        </w:tcBorders>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71">
    <w:name w:val="טבלת רשימה 7 צבעונית1"/>
    <w:basedOn w:val="a3"/>
    <w:uiPriority w:val="52"/>
    <w:rsid w:val="00EA42C6"/>
    <w:rPr>
      <w:color w:val="000000"/>
    </w:rPr>
    <w:tblPr>
      <w:tblStyleRowBandSize w:val="1"/>
      <w:tblStyleColBandSize w:val="1"/>
    </w:tblPr>
    <w:tblStylePr w:type="firstRow">
      <w:rPr>
        <w:rFonts w:ascii="Arial Black" w:eastAsia="Times New Roman" w:hAnsi="Arial Black" w:cs="Times New Roman"/>
        <w:i/>
        <w:iCs/>
        <w:sz w:val="26"/>
      </w:rPr>
      <w:tblPr/>
      <w:tcPr>
        <w:tcBorders>
          <w:bottom w:val="single" w:sz="4" w:space="0" w:color="000000"/>
        </w:tcBorders>
        <w:shd w:val="clear" w:color="auto" w:fill="FFFFFF"/>
      </w:tcPr>
    </w:tblStylePr>
    <w:tblStylePr w:type="lastRow">
      <w:rPr>
        <w:rFonts w:ascii="Arial Black" w:eastAsia="Times New Roman" w:hAnsi="Arial Black" w:cs="Times New Roman"/>
        <w:i/>
        <w:iCs/>
        <w:sz w:val="26"/>
      </w:rPr>
      <w:tblPr/>
      <w:tcPr>
        <w:tcBorders>
          <w:top w:val="single" w:sz="4" w:space="0" w:color="000000"/>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000000"/>
        </w:tcBorders>
        <w:shd w:val="clear" w:color="auto" w:fill="FFFFFF"/>
      </w:tcPr>
    </w:tblStylePr>
    <w:tblStylePr w:type="lastCol">
      <w:rPr>
        <w:rFonts w:ascii="Arial Black" w:eastAsia="Times New Roman" w:hAnsi="Arial Black"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 Accent 1"/>
    <w:basedOn w:val="a3"/>
    <w:uiPriority w:val="52"/>
    <w:rsid w:val="00EA42C6"/>
    <w:rPr>
      <w:color w:val="365F91"/>
    </w:rPr>
    <w:tblPr>
      <w:tblStyleRowBandSize w:val="1"/>
      <w:tblStyleColBandSize w:val="1"/>
    </w:tblPr>
    <w:tblStylePr w:type="firstRow">
      <w:rPr>
        <w:rFonts w:ascii="Arial Black" w:eastAsia="Times New Roman" w:hAnsi="Arial Black" w:cs="Times New Roman"/>
        <w:i/>
        <w:iCs/>
        <w:sz w:val="26"/>
      </w:rPr>
      <w:tblPr/>
      <w:tcPr>
        <w:tcBorders>
          <w:bottom w:val="single" w:sz="4" w:space="0" w:color="4F81BD"/>
        </w:tcBorders>
        <w:shd w:val="clear" w:color="auto" w:fill="FFFFFF"/>
      </w:tcPr>
    </w:tblStylePr>
    <w:tblStylePr w:type="lastRow">
      <w:rPr>
        <w:rFonts w:ascii="Arial Black" w:eastAsia="Times New Roman" w:hAnsi="Arial Black" w:cs="Times New Roman"/>
        <w:i/>
        <w:iCs/>
        <w:sz w:val="26"/>
      </w:rPr>
      <w:tblPr/>
      <w:tcPr>
        <w:tcBorders>
          <w:top w:val="single" w:sz="4" w:space="0" w:color="4F81BD"/>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4F81BD"/>
        </w:tcBorders>
        <w:shd w:val="clear" w:color="auto" w:fill="FFFFFF"/>
      </w:tcPr>
    </w:tblStylePr>
    <w:tblStylePr w:type="lastCol">
      <w:rPr>
        <w:rFonts w:ascii="Arial Black" w:eastAsia="Times New Roman" w:hAnsi="Arial Black" w:cs="Times New Roman"/>
        <w:i/>
        <w:iCs/>
        <w:sz w:val="26"/>
      </w:rPr>
      <w:tblPr/>
      <w:tcPr>
        <w:tcBorders>
          <w:left w:val="single" w:sz="4" w:space="0" w:color="4F81BD"/>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 Accent 2"/>
    <w:basedOn w:val="a3"/>
    <w:uiPriority w:val="52"/>
    <w:rsid w:val="00EA42C6"/>
    <w:rPr>
      <w:color w:val="943634"/>
    </w:rPr>
    <w:tblPr>
      <w:tblStyleRowBandSize w:val="1"/>
      <w:tblStyleColBandSize w:val="1"/>
    </w:tblPr>
    <w:tblStylePr w:type="firstRow">
      <w:rPr>
        <w:rFonts w:ascii="Arial Black" w:eastAsia="Times New Roman" w:hAnsi="Arial Black" w:cs="Times New Roman"/>
        <w:i/>
        <w:iCs/>
        <w:sz w:val="26"/>
      </w:rPr>
      <w:tblPr/>
      <w:tcPr>
        <w:tcBorders>
          <w:bottom w:val="single" w:sz="4" w:space="0" w:color="C0504D"/>
        </w:tcBorders>
        <w:shd w:val="clear" w:color="auto" w:fill="FFFFFF"/>
      </w:tcPr>
    </w:tblStylePr>
    <w:tblStylePr w:type="lastRow">
      <w:rPr>
        <w:rFonts w:ascii="Arial Black" w:eastAsia="Times New Roman" w:hAnsi="Arial Black" w:cs="Times New Roman"/>
        <w:i/>
        <w:iCs/>
        <w:sz w:val="26"/>
      </w:rPr>
      <w:tblPr/>
      <w:tcPr>
        <w:tcBorders>
          <w:top w:val="single" w:sz="4" w:space="0" w:color="C0504D"/>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C0504D"/>
        </w:tcBorders>
        <w:shd w:val="clear" w:color="auto" w:fill="FFFFFF"/>
      </w:tcPr>
    </w:tblStylePr>
    <w:tblStylePr w:type="lastCol">
      <w:rPr>
        <w:rFonts w:ascii="Arial Black" w:eastAsia="Times New Roman" w:hAnsi="Arial Black" w:cs="Times New Roman"/>
        <w:i/>
        <w:iCs/>
        <w:sz w:val="26"/>
      </w:rPr>
      <w:tblPr/>
      <w:tcPr>
        <w:tcBorders>
          <w:left w:val="single" w:sz="4" w:space="0" w:color="C0504D"/>
        </w:tcBorders>
        <w:shd w:val="clear" w:color="auto" w:fill="FFFFFF"/>
      </w:tcPr>
    </w:tblStylePr>
    <w:tblStylePr w:type="band1Vert">
      <w:tblPr/>
      <w:tcPr>
        <w:shd w:val="clear" w:color="auto" w:fill="F2DBDB"/>
      </w:tcPr>
    </w:tblStylePr>
    <w:tblStylePr w:type="band1Horz">
      <w:tblPr/>
      <w:tcPr>
        <w:shd w:val="clear" w:color="auto" w:fill="F2DBDB"/>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 Accent 3"/>
    <w:basedOn w:val="a3"/>
    <w:uiPriority w:val="52"/>
    <w:rsid w:val="00EA42C6"/>
    <w:rPr>
      <w:color w:val="76923C"/>
    </w:rPr>
    <w:tblPr>
      <w:tblStyleRowBandSize w:val="1"/>
      <w:tblStyleColBandSize w:val="1"/>
    </w:tblPr>
    <w:tblStylePr w:type="firstRow">
      <w:rPr>
        <w:rFonts w:ascii="Arial Black" w:eastAsia="Times New Roman" w:hAnsi="Arial Black" w:cs="Times New Roman"/>
        <w:i/>
        <w:iCs/>
        <w:sz w:val="26"/>
      </w:rPr>
      <w:tblPr/>
      <w:tcPr>
        <w:tcBorders>
          <w:bottom w:val="single" w:sz="4" w:space="0" w:color="9BBB59"/>
        </w:tcBorders>
        <w:shd w:val="clear" w:color="auto" w:fill="FFFFFF"/>
      </w:tcPr>
    </w:tblStylePr>
    <w:tblStylePr w:type="lastRow">
      <w:rPr>
        <w:rFonts w:ascii="Arial Black" w:eastAsia="Times New Roman" w:hAnsi="Arial Black" w:cs="Times New Roman"/>
        <w:i/>
        <w:iCs/>
        <w:sz w:val="26"/>
      </w:rPr>
      <w:tblPr/>
      <w:tcPr>
        <w:tcBorders>
          <w:top w:val="single" w:sz="4" w:space="0" w:color="9BBB59"/>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9BBB59"/>
        </w:tcBorders>
        <w:shd w:val="clear" w:color="auto" w:fill="FFFFFF"/>
      </w:tcPr>
    </w:tblStylePr>
    <w:tblStylePr w:type="lastCol">
      <w:rPr>
        <w:rFonts w:ascii="Arial Black" w:eastAsia="Times New Roman" w:hAnsi="Arial Black" w:cs="Times New Roman"/>
        <w:i/>
        <w:iCs/>
        <w:sz w:val="26"/>
      </w:rPr>
      <w:tblPr/>
      <w:tcPr>
        <w:tcBorders>
          <w:left w:val="single" w:sz="4" w:space="0" w:color="9BBB59"/>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 Accent 4"/>
    <w:basedOn w:val="a3"/>
    <w:uiPriority w:val="52"/>
    <w:rsid w:val="00EA42C6"/>
    <w:rPr>
      <w:color w:val="5F497A"/>
    </w:rPr>
    <w:tblPr>
      <w:tblStyleRowBandSize w:val="1"/>
      <w:tblStyleColBandSize w:val="1"/>
    </w:tblPr>
    <w:tblStylePr w:type="firstRow">
      <w:rPr>
        <w:rFonts w:ascii="Arial Black" w:eastAsia="Times New Roman" w:hAnsi="Arial Black" w:cs="Times New Roman"/>
        <w:i/>
        <w:iCs/>
        <w:sz w:val="26"/>
      </w:rPr>
      <w:tblPr/>
      <w:tcPr>
        <w:tcBorders>
          <w:bottom w:val="single" w:sz="4" w:space="0" w:color="8064A2"/>
        </w:tcBorders>
        <w:shd w:val="clear" w:color="auto" w:fill="FFFFFF"/>
      </w:tcPr>
    </w:tblStylePr>
    <w:tblStylePr w:type="lastRow">
      <w:rPr>
        <w:rFonts w:ascii="Arial Black" w:eastAsia="Times New Roman" w:hAnsi="Arial Black" w:cs="Times New Roman"/>
        <w:i/>
        <w:iCs/>
        <w:sz w:val="26"/>
      </w:rPr>
      <w:tblPr/>
      <w:tcPr>
        <w:tcBorders>
          <w:top w:val="single" w:sz="4" w:space="0" w:color="8064A2"/>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8064A2"/>
        </w:tcBorders>
        <w:shd w:val="clear" w:color="auto" w:fill="FFFFFF"/>
      </w:tcPr>
    </w:tblStylePr>
    <w:tblStylePr w:type="lastCol">
      <w:rPr>
        <w:rFonts w:ascii="Arial Black" w:eastAsia="Times New Roman" w:hAnsi="Arial Black" w:cs="Times New Roman"/>
        <w:i/>
        <w:iCs/>
        <w:sz w:val="26"/>
      </w:rPr>
      <w:tblPr/>
      <w:tcPr>
        <w:tcBorders>
          <w:left w:val="single" w:sz="4" w:space="0" w:color="8064A2"/>
        </w:tcBorders>
        <w:shd w:val="clear" w:color="auto" w:fill="FFFFFF"/>
      </w:tcPr>
    </w:tblStylePr>
    <w:tblStylePr w:type="band1Vert">
      <w:tblPr/>
      <w:tcPr>
        <w:shd w:val="clear" w:color="auto" w:fill="E5DFEC"/>
      </w:tcPr>
    </w:tblStylePr>
    <w:tblStylePr w:type="band1Horz">
      <w:tblPr/>
      <w:tcPr>
        <w:shd w:val="clear" w:color="auto" w:fill="E5DFE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 Accent 5"/>
    <w:basedOn w:val="a3"/>
    <w:uiPriority w:val="52"/>
    <w:rsid w:val="00EA42C6"/>
    <w:rPr>
      <w:color w:val="31849B"/>
    </w:rPr>
    <w:tblPr>
      <w:tblStyleRowBandSize w:val="1"/>
      <w:tblStyleColBandSize w:val="1"/>
    </w:tblPr>
    <w:tblStylePr w:type="firstRow">
      <w:rPr>
        <w:rFonts w:ascii="Arial Black" w:eastAsia="Times New Roman" w:hAnsi="Arial Black" w:cs="Times New Roman"/>
        <w:i/>
        <w:iCs/>
        <w:sz w:val="26"/>
      </w:rPr>
      <w:tblPr/>
      <w:tcPr>
        <w:tcBorders>
          <w:bottom w:val="single" w:sz="4" w:space="0" w:color="4BACC6"/>
        </w:tcBorders>
        <w:shd w:val="clear" w:color="auto" w:fill="FFFFFF"/>
      </w:tcPr>
    </w:tblStylePr>
    <w:tblStylePr w:type="lastRow">
      <w:rPr>
        <w:rFonts w:ascii="Arial Black" w:eastAsia="Times New Roman" w:hAnsi="Arial Black" w:cs="Times New Roman"/>
        <w:i/>
        <w:iCs/>
        <w:sz w:val="26"/>
      </w:rPr>
      <w:tblPr/>
      <w:tcPr>
        <w:tcBorders>
          <w:top w:val="single" w:sz="4" w:space="0" w:color="4BACC6"/>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4BACC6"/>
        </w:tcBorders>
        <w:shd w:val="clear" w:color="auto" w:fill="FFFFFF"/>
      </w:tcPr>
    </w:tblStylePr>
    <w:tblStylePr w:type="lastCol">
      <w:rPr>
        <w:rFonts w:ascii="Arial Black" w:eastAsia="Times New Roman" w:hAnsi="Arial Black" w:cs="Times New Roman"/>
        <w:i/>
        <w:iCs/>
        <w:sz w:val="26"/>
      </w:rPr>
      <w:tblPr/>
      <w:tcPr>
        <w:tcBorders>
          <w:left w:val="single" w:sz="4" w:space="0" w:color="4BACC6"/>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 Accent 6"/>
    <w:basedOn w:val="a3"/>
    <w:uiPriority w:val="52"/>
    <w:rsid w:val="00EA42C6"/>
    <w:rPr>
      <w:color w:val="E36C0A"/>
    </w:rPr>
    <w:tblPr>
      <w:tblStyleRowBandSize w:val="1"/>
      <w:tblStyleColBandSize w:val="1"/>
    </w:tblPr>
    <w:tblStylePr w:type="firstRow">
      <w:rPr>
        <w:rFonts w:ascii="Arial Black" w:eastAsia="Times New Roman" w:hAnsi="Arial Black" w:cs="Times New Roman"/>
        <w:i/>
        <w:iCs/>
        <w:sz w:val="26"/>
      </w:rPr>
      <w:tblPr/>
      <w:tcPr>
        <w:tcBorders>
          <w:bottom w:val="single" w:sz="4" w:space="0" w:color="F79646"/>
        </w:tcBorders>
        <w:shd w:val="clear" w:color="auto" w:fill="FFFFFF"/>
      </w:tcPr>
    </w:tblStylePr>
    <w:tblStylePr w:type="lastRow">
      <w:rPr>
        <w:rFonts w:ascii="Arial Black" w:eastAsia="Times New Roman" w:hAnsi="Arial Black" w:cs="Times New Roman"/>
        <w:i/>
        <w:iCs/>
        <w:sz w:val="26"/>
      </w:rPr>
      <w:tblPr/>
      <w:tcPr>
        <w:tcBorders>
          <w:top w:val="single" w:sz="4" w:space="0" w:color="F79646"/>
        </w:tcBorders>
        <w:shd w:val="clear" w:color="auto" w:fill="FFFFFF"/>
      </w:tcPr>
    </w:tblStylePr>
    <w:tblStylePr w:type="firstCol">
      <w:pPr>
        <w:jc w:val="right"/>
      </w:pPr>
      <w:rPr>
        <w:rFonts w:ascii="Arial Black" w:eastAsia="Times New Roman" w:hAnsi="Arial Black" w:cs="Times New Roman"/>
        <w:i/>
        <w:iCs/>
        <w:sz w:val="26"/>
      </w:rPr>
      <w:tblPr/>
      <w:tcPr>
        <w:tcBorders>
          <w:right w:val="single" w:sz="4" w:space="0" w:color="F79646"/>
        </w:tcBorders>
        <w:shd w:val="clear" w:color="auto" w:fill="FFFFFF"/>
      </w:tcPr>
    </w:tblStylePr>
    <w:tblStylePr w:type="lastCol">
      <w:rPr>
        <w:rFonts w:ascii="Arial Black" w:eastAsia="Times New Roman" w:hAnsi="Arial Black" w:cs="Times New Roman"/>
        <w:i/>
        <w:iCs/>
        <w:sz w:val="26"/>
      </w:rPr>
      <w:tblPr/>
      <w:tcPr>
        <w:tcBorders>
          <w:left w:val="single" w:sz="4" w:space="0" w:color="F79646"/>
        </w:tcBorders>
        <w:shd w:val="clear" w:color="auto" w:fill="FFFFFF"/>
      </w:tcPr>
    </w:tblStylePr>
    <w:tblStylePr w:type="band1Vert">
      <w:tblPr/>
      <w:tcPr>
        <w:shd w:val="clear" w:color="auto" w:fill="FDE9D9"/>
      </w:tcPr>
    </w:tblStylePr>
    <w:tblStylePr w:type="band1Horz">
      <w:tblPr/>
      <w:tcPr>
        <w:shd w:val="clear" w:color="auto" w:fill="FDE9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3">
    <w:name w:val="טבלת רשת 1 בהירה1"/>
    <w:basedOn w:val="a3"/>
    <w:uiPriority w:val="46"/>
    <w:rsid w:val="00EA42C6"/>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
    <w:name w:val="Grid Table 1 Light - Accent 1"/>
    <w:basedOn w:val="a3"/>
    <w:uiPriority w:val="46"/>
    <w:rsid w:val="00EA42C6"/>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GridTable1Light-Accent2">
    <w:name w:val="Grid Table 1 Light - Accent 2"/>
    <w:basedOn w:val="a3"/>
    <w:uiPriority w:val="46"/>
    <w:rsid w:val="00EA42C6"/>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GridTable1Light-Accent3">
    <w:name w:val="Grid Table 1 Light - Accent 3"/>
    <w:basedOn w:val="a3"/>
    <w:uiPriority w:val="46"/>
    <w:rsid w:val="00EA42C6"/>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table" w:customStyle="1" w:styleId="GridTable1Light-Accent4">
    <w:name w:val="Grid Table 1 Light - Accent 4"/>
    <w:basedOn w:val="a3"/>
    <w:uiPriority w:val="46"/>
    <w:rsid w:val="00EA42C6"/>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Pr>
    <w:tblStylePr w:type="firstRow">
      <w:rPr>
        <w:b/>
        <w:bCs/>
      </w:rPr>
      <w:tblPr/>
      <w:tcPr>
        <w:tcBorders>
          <w:bottom w:val="single" w:sz="12" w:space="0" w:color="B2A1C7"/>
        </w:tcBorders>
      </w:tcPr>
    </w:tblStylePr>
    <w:tblStylePr w:type="lastRow">
      <w:rPr>
        <w:b/>
        <w:bCs/>
      </w:rPr>
      <w:tblPr/>
      <w:tcPr>
        <w:tcBorders>
          <w:top w:val="double" w:sz="2" w:space="0" w:color="B2A1C7"/>
        </w:tcBorders>
      </w:tcPr>
    </w:tblStylePr>
    <w:tblStylePr w:type="firstCol">
      <w:rPr>
        <w:b/>
        <w:bCs/>
      </w:rPr>
    </w:tblStylePr>
    <w:tblStylePr w:type="lastCol">
      <w:rPr>
        <w:b/>
        <w:bCs/>
      </w:rPr>
    </w:tblStylePr>
  </w:style>
  <w:style w:type="table" w:customStyle="1" w:styleId="GridTable1Light-Accent5">
    <w:name w:val="Grid Table 1 Light - Accent 5"/>
    <w:basedOn w:val="a3"/>
    <w:uiPriority w:val="46"/>
    <w:rsid w:val="00EA42C6"/>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bCs/>
      </w:rPr>
      <w:tblPr/>
      <w:tcPr>
        <w:tcBorders>
          <w:bottom w:val="single" w:sz="12" w:space="0" w:color="92CDDC"/>
        </w:tcBorders>
      </w:tcPr>
    </w:tblStylePr>
    <w:tblStylePr w:type="lastRow">
      <w:rPr>
        <w:b/>
        <w:bCs/>
      </w:rPr>
      <w:tblPr/>
      <w:tcPr>
        <w:tcBorders>
          <w:top w:val="double" w:sz="2" w:space="0" w:color="92CDDC"/>
        </w:tcBorders>
      </w:tcPr>
    </w:tblStylePr>
    <w:tblStylePr w:type="firstCol">
      <w:rPr>
        <w:b/>
        <w:bCs/>
      </w:rPr>
    </w:tblStylePr>
    <w:tblStylePr w:type="lastCol">
      <w:rPr>
        <w:b/>
        <w:bCs/>
      </w:rPr>
    </w:tblStylePr>
  </w:style>
  <w:style w:type="table" w:customStyle="1" w:styleId="GridTable1Light-Accent6">
    <w:name w:val="Grid Table 1 Light - Accent 6"/>
    <w:basedOn w:val="a3"/>
    <w:uiPriority w:val="46"/>
    <w:rsid w:val="00EA42C6"/>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bCs/>
      </w:rPr>
      <w:tblPr/>
      <w:tcPr>
        <w:tcBorders>
          <w:bottom w:val="single" w:sz="12" w:space="0" w:color="FABF8F"/>
        </w:tcBorders>
      </w:tcPr>
    </w:tblStylePr>
    <w:tblStylePr w:type="lastRow">
      <w:rPr>
        <w:b/>
        <w:bCs/>
      </w:rPr>
      <w:tblPr/>
      <w:tcPr>
        <w:tcBorders>
          <w:top w:val="double" w:sz="2" w:space="0" w:color="FABF8F"/>
        </w:tcBorders>
      </w:tcPr>
    </w:tblStylePr>
    <w:tblStylePr w:type="firstCol">
      <w:rPr>
        <w:b/>
        <w:bCs/>
      </w:rPr>
    </w:tblStylePr>
    <w:tblStylePr w:type="lastCol">
      <w:rPr>
        <w:b/>
        <w:bCs/>
      </w:rPr>
    </w:tblStylePr>
  </w:style>
  <w:style w:type="table" w:customStyle="1" w:styleId="213">
    <w:name w:val="טבלת רשת 21"/>
    <w:basedOn w:val="a3"/>
    <w:uiPriority w:val="47"/>
    <w:rsid w:val="00EA42C6"/>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2-Accent1">
    <w:name w:val="Grid Table 2 - Accent 1"/>
    <w:basedOn w:val="a3"/>
    <w:uiPriority w:val="47"/>
    <w:rsid w:val="00EA42C6"/>
    <w:tblPr>
      <w:tblStyleRowBandSize w:val="1"/>
      <w:tblStyleColBandSize w:val="1"/>
      <w:tblBorders>
        <w:top w:val="single" w:sz="2" w:space="0" w:color="95B3D7"/>
        <w:bottom w:val="single" w:sz="2" w:space="0" w:color="95B3D7"/>
        <w:insideH w:val="single" w:sz="2" w:space="0" w:color="95B3D7"/>
        <w:insideV w:val="single" w:sz="2" w:space="0" w:color="95B3D7"/>
      </w:tblBorders>
    </w:tblPr>
    <w:tblStylePr w:type="firstRow">
      <w:rPr>
        <w:b/>
        <w:bCs/>
      </w:rPr>
      <w:tblPr/>
      <w:tcPr>
        <w:tcBorders>
          <w:top w:val="nil"/>
          <w:bottom w:val="single" w:sz="12" w:space="0" w:color="95B3D7"/>
          <w:insideH w:val="nil"/>
          <w:insideV w:val="nil"/>
        </w:tcBorders>
        <w:shd w:val="clear" w:color="auto" w:fill="FFFFFF"/>
      </w:tcPr>
    </w:tblStylePr>
    <w:tblStylePr w:type="lastRow">
      <w:rPr>
        <w:b/>
        <w:bCs/>
      </w:rPr>
      <w:tblPr/>
      <w:tcPr>
        <w:tcBorders>
          <w:top w:val="double" w:sz="2" w:space="0" w:color="95B3D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2-Accent2">
    <w:name w:val="Grid Table 2 - Accent 2"/>
    <w:basedOn w:val="a3"/>
    <w:uiPriority w:val="47"/>
    <w:rsid w:val="00EA42C6"/>
    <w:tblPr>
      <w:tblStyleRowBandSize w:val="1"/>
      <w:tblStyleColBandSize w:val="1"/>
      <w:tblBorders>
        <w:top w:val="single" w:sz="2" w:space="0" w:color="D99594"/>
        <w:bottom w:val="single" w:sz="2" w:space="0" w:color="D99594"/>
        <w:insideH w:val="single" w:sz="2" w:space="0" w:color="D99594"/>
        <w:insideV w:val="single" w:sz="2" w:space="0" w:color="D99594"/>
      </w:tblBorders>
    </w:tblPr>
    <w:tblStylePr w:type="firstRow">
      <w:rPr>
        <w:b/>
        <w:bCs/>
      </w:rPr>
      <w:tblPr/>
      <w:tcPr>
        <w:tcBorders>
          <w:top w:val="nil"/>
          <w:bottom w:val="single" w:sz="12" w:space="0" w:color="D99594"/>
          <w:insideH w:val="nil"/>
          <w:insideV w:val="nil"/>
        </w:tcBorders>
        <w:shd w:val="clear" w:color="auto" w:fill="FFFFFF"/>
      </w:tcPr>
    </w:tblStylePr>
    <w:tblStylePr w:type="lastRow">
      <w:rPr>
        <w:b/>
        <w:bCs/>
      </w:rPr>
      <w:tblPr/>
      <w:tcPr>
        <w:tcBorders>
          <w:top w:val="double" w:sz="2" w:space="0" w:color="D99594"/>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GridTable2-Accent3">
    <w:name w:val="Grid Table 2 - Accent 3"/>
    <w:basedOn w:val="a3"/>
    <w:uiPriority w:val="47"/>
    <w:rsid w:val="00EA42C6"/>
    <w:tblPr>
      <w:tblStyleRowBandSize w:val="1"/>
      <w:tblStyleColBandSize w:val="1"/>
      <w:tblBorders>
        <w:top w:val="single" w:sz="2" w:space="0" w:color="C2D69B"/>
        <w:bottom w:val="single" w:sz="2" w:space="0" w:color="C2D69B"/>
        <w:insideH w:val="single" w:sz="2" w:space="0" w:color="C2D69B"/>
        <w:insideV w:val="single" w:sz="2" w:space="0" w:color="C2D69B"/>
      </w:tblBorders>
    </w:tblPr>
    <w:tblStylePr w:type="firstRow">
      <w:rPr>
        <w:b/>
        <w:bCs/>
      </w:rPr>
      <w:tblPr/>
      <w:tcPr>
        <w:tcBorders>
          <w:top w:val="nil"/>
          <w:bottom w:val="single" w:sz="12" w:space="0" w:color="C2D69B"/>
          <w:insideH w:val="nil"/>
          <w:insideV w:val="nil"/>
        </w:tcBorders>
        <w:shd w:val="clear" w:color="auto" w:fill="FFFFFF"/>
      </w:tcPr>
    </w:tblStylePr>
    <w:tblStylePr w:type="lastRow">
      <w:rPr>
        <w:b/>
        <w:bCs/>
      </w:rPr>
      <w:tblPr/>
      <w:tcPr>
        <w:tcBorders>
          <w:top w:val="double" w:sz="2" w:space="0" w:color="C2D69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2-Accent4">
    <w:name w:val="Grid Table 2 - Accent 4"/>
    <w:basedOn w:val="a3"/>
    <w:uiPriority w:val="47"/>
    <w:rsid w:val="00EA42C6"/>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GridTable2-Accent5">
    <w:name w:val="Grid Table 2 - Accent 5"/>
    <w:basedOn w:val="a3"/>
    <w:uiPriority w:val="47"/>
    <w:rsid w:val="00EA42C6"/>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2-Accent6">
    <w:name w:val="Grid Table 2 - Accent 6"/>
    <w:basedOn w:val="a3"/>
    <w:uiPriority w:val="47"/>
    <w:rsid w:val="00EA42C6"/>
    <w:tblPr>
      <w:tblStyleRowBandSize w:val="1"/>
      <w:tblStyleColBandSize w:val="1"/>
      <w:tblBorders>
        <w:top w:val="single" w:sz="2" w:space="0" w:color="FABF8F"/>
        <w:bottom w:val="single" w:sz="2" w:space="0" w:color="FABF8F"/>
        <w:insideH w:val="single" w:sz="2" w:space="0" w:color="FABF8F"/>
        <w:insideV w:val="single" w:sz="2" w:space="0" w:color="FABF8F"/>
      </w:tblBorders>
    </w:tblPr>
    <w:tblStylePr w:type="firstRow">
      <w:rPr>
        <w:b/>
        <w:bCs/>
      </w:rPr>
      <w:tblPr/>
      <w:tcPr>
        <w:tcBorders>
          <w:top w:val="nil"/>
          <w:bottom w:val="single" w:sz="12" w:space="0" w:color="FABF8F"/>
          <w:insideH w:val="nil"/>
          <w:insideV w:val="nil"/>
        </w:tcBorders>
        <w:shd w:val="clear" w:color="auto" w:fill="FFFFFF"/>
      </w:tcPr>
    </w:tblStylePr>
    <w:tblStylePr w:type="lastRow">
      <w:rPr>
        <w:b/>
        <w:bCs/>
      </w:rPr>
      <w:tblPr/>
      <w:tcPr>
        <w:tcBorders>
          <w:top w:val="double" w:sz="2" w:space="0" w:color="FABF8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312">
    <w:name w:val="טבלת רשת 31"/>
    <w:basedOn w:val="a3"/>
    <w:uiPriority w:val="48"/>
    <w:rsid w:val="00EA42C6"/>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Accent1">
    <w:name w:val="Grid Table 3 - Accent 1"/>
    <w:basedOn w:val="a3"/>
    <w:uiPriority w:val="48"/>
    <w:rsid w:val="00EA42C6"/>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3-Accent2">
    <w:name w:val="Grid Table 3 - Accent 2"/>
    <w:basedOn w:val="a3"/>
    <w:uiPriority w:val="48"/>
    <w:rsid w:val="00EA42C6"/>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2DBDB"/>
      </w:tcPr>
    </w:tblStylePr>
    <w:tblStylePr w:type="band1Horz">
      <w:tblPr/>
      <w:tcPr>
        <w:shd w:val="clear" w:color="auto" w:fill="F2DBDB"/>
      </w:tcPr>
    </w:tblStylePr>
    <w:tblStylePr w:type="neCell">
      <w:tblPr/>
      <w:tcPr>
        <w:tcBorders>
          <w:bottom w:val="single" w:sz="4" w:space="0" w:color="D99594"/>
        </w:tcBorders>
      </w:tcPr>
    </w:tblStylePr>
    <w:tblStylePr w:type="nwCell">
      <w:tblPr/>
      <w:tcPr>
        <w:tcBorders>
          <w:bottom w:val="single" w:sz="4" w:space="0" w:color="D99594"/>
        </w:tcBorders>
      </w:tcPr>
    </w:tblStylePr>
    <w:tblStylePr w:type="seCell">
      <w:tblPr/>
      <w:tcPr>
        <w:tcBorders>
          <w:top w:val="single" w:sz="4" w:space="0" w:color="D99594"/>
        </w:tcBorders>
      </w:tcPr>
    </w:tblStylePr>
    <w:tblStylePr w:type="swCell">
      <w:tblPr/>
      <w:tcPr>
        <w:tcBorders>
          <w:top w:val="single" w:sz="4" w:space="0" w:color="D99594"/>
        </w:tcBorders>
      </w:tcPr>
    </w:tblStylePr>
  </w:style>
  <w:style w:type="table" w:customStyle="1" w:styleId="GridTable3-Accent3">
    <w:name w:val="Grid Table 3 - Accent 3"/>
    <w:basedOn w:val="a3"/>
    <w:uiPriority w:val="48"/>
    <w:rsid w:val="00EA42C6"/>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4">
    <w:name w:val="Grid Table 3 - Accent 4"/>
    <w:basedOn w:val="a3"/>
    <w:uiPriority w:val="48"/>
    <w:rsid w:val="00EA42C6"/>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5DFEC"/>
      </w:tcPr>
    </w:tblStylePr>
    <w:tblStylePr w:type="band1Horz">
      <w:tblPr/>
      <w:tcPr>
        <w:shd w:val="clear" w:color="auto" w:fill="E5DFEC"/>
      </w:tcPr>
    </w:tblStylePr>
    <w:tblStylePr w:type="neCell">
      <w:tblPr/>
      <w:tcPr>
        <w:tcBorders>
          <w:bottom w:val="single" w:sz="4" w:space="0" w:color="B2A1C7"/>
        </w:tcBorders>
      </w:tcPr>
    </w:tblStylePr>
    <w:tblStylePr w:type="nwCell">
      <w:tblPr/>
      <w:tcPr>
        <w:tcBorders>
          <w:bottom w:val="single" w:sz="4" w:space="0" w:color="B2A1C7"/>
        </w:tcBorders>
      </w:tcPr>
    </w:tblStylePr>
    <w:tblStylePr w:type="seCell">
      <w:tblPr/>
      <w:tcPr>
        <w:tcBorders>
          <w:top w:val="single" w:sz="4" w:space="0" w:color="B2A1C7"/>
        </w:tcBorders>
      </w:tcPr>
    </w:tblStylePr>
    <w:tblStylePr w:type="swCell">
      <w:tblPr/>
      <w:tcPr>
        <w:tcBorders>
          <w:top w:val="single" w:sz="4" w:space="0" w:color="B2A1C7"/>
        </w:tcBorders>
      </w:tcPr>
    </w:tblStylePr>
  </w:style>
  <w:style w:type="table" w:customStyle="1" w:styleId="GridTable3-Accent5">
    <w:name w:val="Grid Table 3 - Accent 5"/>
    <w:basedOn w:val="a3"/>
    <w:uiPriority w:val="48"/>
    <w:rsid w:val="00EA42C6"/>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3-Accent6">
    <w:name w:val="Grid Table 3 - Accent 6"/>
    <w:basedOn w:val="a3"/>
    <w:uiPriority w:val="48"/>
    <w:rsid w:val="00EA42C6"/>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DE9D9"/>
      </w:tcPr>
    </w:tblStylePr>
    <w:tblStylePr w:type="band1Horz">
      <w:tblPr/>
      <w:tcPr>
        <w:shd w:val="clear" w:color="auto" w:fill="FDE9D9"/>
      </w:tcPr>
    </w:tblStylePr>
    <w:tblStylePr w:type="neCell">
      <w:tblPr/>
      <w:tcPr>
        <w:tcBorders>
          <w:bottom w:val="single" w:sz="4" w:space="0" w:color="FABF8F"/>
        </w:tcBorders>
      </w:tcPr>
    </w:tblStylePr>
    <w:tblStylePr w:type="nwCell">
      <w:tblPr/>
      <w:tcPr>
        <w:tcBorders>
          <w:bottom w:val="single" w:sz="4" w:space="0" w:color="FABF8F"/>
        </w:tcBorders>
      </w:tcPr>
    </w:tblStylePr>
    <w:tblStylePr w:type="seCell">
      <w:tblPr/>
      <w:tcPr>
        <w:tcBorders>
          <w:top w:val="single" w:sz="4" w:space="0" w:color="FABF8F"/>
        </w:tcBorders>
      </w:tcPr>
    </w:tblStylePr>
    <w:tblStylePr w:type="swCell">
      <w:tblPr/>
      <w:tcPr>
        <w:tcBorders>
          <w:top w:val="single" w:sz="4" w:space="0" w:color="FABF8F"/>
        </w:tcBorders>
      </w:tcPr>
    </w:tblStylePr>
  </w:style>
  <w:style w:type="table" w:customStyle="1" w:styleId="412">
    <w:name w:val="טבלת רשת 41"/>
    <w:basedOn w:val="a3"/>
    <w:uiPriority w:val="49"/>
    <w:rsid w:val="00EA42C6"/>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4-Accent1">
    <w:name w:val="Grid Table 4 - Accent 1"/>
    <w:basedOn w:val="a3"/>
    <w:uiPriority w:val="49"/>
    <w:rsid w:val="00EA42C6"/>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2">
    <w:name w:val="Grid Table 4 - Accent 2"/>
    <w:basedOn w:val="a3"/>
    <w:uiPriority w:val="49"/>
    <w:rsid w:val="00EA42C6"/>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insideV w:val="nil"/>
        </w:tcBorders>
        <w:shd w:val="clear" w:color="auto" w:fill="C0504D"/>
      </w:tcPr>
    </w:tblStylePr>
    <w:tblStylePr w:type="lastRow">
      <w:rPr>
        <w:b/>
        <w:bCs/>
      </w:rPr>
      <w:tblPr/>
      <w:tcPr>
        <w:tcBorders>
          <w:top w:val="double" w:sz="4" w:space="0" w:color="C0504D"/>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GridTable4-Accent3">
    <w:name w:val="Grid Table 4 - Accent 3"/>
    <w:basedOn w:val="a3"/>
    <w:uiPriority w:val="49"/>
    <w:rsid w:val="00EA42C6"/>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4-Accent4">
    <w:name w:val="Grid Table 4 - Accent 4"/>
    <w:basedOn w:val="a3"/>
    <w:uiPriority w:val="49"/>
    <w:rsid w:val="00EA42C6"/>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bCs/>
      </w:rPr>
      <w:tblPr/>
      <w:tcPr>
        <w:tcBorders>
          <w:top w:val="double" w:sz="4" w:space="0" w:color="8064A2"/>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GridTable4-Accent5">
    <w:name w:val="Grid Table 4 - Accent 5"/>
    <w:basedOn w:val="a3"/>
    <w:uiPriority w:val="49"/>
    <w:rsid w:val="00EA42C6"/>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6">
    <w:name w:val="Grid Table 4 - Accent 6"/>
    <w:basedOn w:val="a3"/>
    <w:uiPriority w:val="49"/>
    <w:rsid w:val="00EA42C6"/>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512">
    <w:name w:val="טבלת רשת 5 כהה1"/>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GridTable5Dark-Accent1">
    <w:name w:val="Grid Table 5 Dark - Accent 1"/>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5Dark-Accent2">
    <w:name w:val="Grid Table 5 Dark - Accent 2"/>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DBDB"/>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C0504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C0504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C0504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C0504D"/>
      </w:tcPr>
    </w:tblStylePr>
    <w:tblStylePr w:type="band1Vert">
      <w:tblPr/>
      <w:tcPr>
        <w:shd w:val="clear" w:color="auto" w:fill="E5B8B7"/>
      </w:tcPr>
    </w:tblStylePr>
    <w:tblStylePr w:type="band1Horz">
      <w:tblPr/>
      <w:tcPr>
        <w:shd w:val="clear" w:color="auto" w:fill="E5B8B7"/>
      </w:tcPr>
    </w:tblStylePr>
  </w:style>
  <w:style w:type="table" w:customStyle="1" w:styleId="GridTable5Dark-Accent3">
    <w:name w:val="Grid Table 5 Dark - Accent 3"/>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AF1D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6E3BC"/>
      </w:tcPr>
    </w:tblStylePr>
    <w:tblStylePr w:type="band1Horz">
      <w:tblPr/>
      <w:tcPr>
        <w:shd w:val="clear" w:color="auto" w:fill="D6E3BC"/>
      </w:tcPr>
    </w:tblStylePr>
  </w:style>
  <w:style w:type="table" w:customStyle="1" w:styleId="GridTable5Dark-Accent4">
    <w:name w:val="Grid Table 5 Dark - Accent 4"/>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5DFE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8064A2"/>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8064A2"/>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8064A2"/>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8064A2"/>
      </w:tcPr>
    </w:tblStylePr>
    <w:tblStylePr w:type="band1Vert">
      <w:tblPr/>
      <w:tcPr>
        <w:shd w:val="clear" w:color="auto" w:fill="CCC0D9"/>
      </w:tcPr>
    </w:tblStylePr>
    <w:tblStylePr w:type="band1Horz">
      <w:tblPr/>
      <w:tcPr>
        <w:shd w:val="clear" w:color="auto" w:fill="CCC0D9"/>
      </w:tcPr>
    </w:tblStylePr>
  </w:style>
  <w:style w:type="table" w:customStyle="1" w:styleId="GridTable5Dark-Accent5">
    <w:name w:val="Grid Table 5 Dark - Accent 5"/>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GridTable5Dark-Accent6">
    <w:name w:val="Grid Table 5 Dark - Accent 6"/>
    <w:basedOn w:val="a3"/>
    <w:uiPriority w:val="50"/>
    <w:rsid w:val="00EA42C6"/>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E9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4B4"/>
      </w:tcPr>
    </w:tblStylePr>
    <w:tblStylePr w:type="band1Horz">
      <w:tblPr/>
      <w:tcPr>
        <w:shd w:val="clear" w:color="auto" w:fill="FBD4B4"/>
      </w:tcPr>
    </w:tblStylePr>
  </w:style>
  <w:style w:type="table" w:customStyle="1" w:styleId="610">
    <w:name w:val="טבלת רשת 6 צבעונית1"/>
    <w:basedOn w:val="a3"/>
    <w:uiPriority w:val="51"/>
    <w:rsid w:val="00EA42C6"/>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6Colorful-Accent1">
    <w:name w:val="Grid Table 6 Colorful - Accent 1"/>
    <w:basedOn w:val="a3"/>
    <w:uiPriority w:val="51"/>
    <w:rsid w:val="00EA42C6"/>
    <w:rPr>
      <w:color w:val="365F91"/>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bottom w:val="single" w:sz="12" w:space="0" w:color="95B3D7"/>
        </w:tcBorders>
      </w:tcPr>
    </w:tblStylePr>
    <w:tblStylePr w:type="lastRow">
      <w:rPr>
        <w:b/>
        <w:bCs/>
      </w:rPr>
      <w:tblPr/>
      <w:tcPr>
        <w:tcBorders>
          <w:top w:val="double" w:sz="4" w:space="0" w:color="95B3D7"/>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6Colorful-Accent2">
    <w:name w:val="Grid Table 6 Colorful - Accent 2"/>
    <w:basedOn w:val="a3"/>
    <w:uiPriority w:val="51"/>
    <w:rsid w:val="00EA42C6"/>
    <w:rPr>
      <w:color w:val="943634"/>
    </w:rPr>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rPr>
      <w:tblPr/>
      <w:tcPr>
        <w:tcBorders>
          <w:bottom w:val="single" w:sz="12" w:space="0" w:color="D99594"/>
        </w:tcBorders>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GridTable6Colorful-Accent3">
    <w:name w:val="Grid Table 6 Colorful - Accent 3"/>
    <w:basedOn w:val="a3"/>
    <w:uiPriority w:val="51"/>
    <w:rsid w:val="00EA42C6"/>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bottom w:val="single" w:sz="12" w:space="0" w:color="C2D69B"/>
        </w:tcBorders>
      </w:tcPr>
    </w:tblStylePr>
    <w:tblStylePr w:type="lastRow">
      <w:rPr>
        <w:b/>
        <w:bCs/>
      </w:rPr>
      <w:tblPr/>
      <w:tcPr>
        <w:tcBorders>
          <w:top w:val="double" w:sz="4" w:space="0" w:color="C2D69B"/>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6Colorful-Accent4">
    <w:name w:val="Grid Table 6 Colorful - Accent 4"/>
    <w:basedOn w:val="a3"/>
    <w:uiPriority w:val="51"/>
    <w:rsid w:val="00EA42C6"/>
    <w:rPr>
      <w:color w:val="5F497A"/>
    </w:rPr>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rPr>
      <w:tblPr/>
      <w:tcPr>
        <w:tcBorders>
          <w:bottom w:val="single" w:sz="12" w:space="0" w:color="B2A1C7"/>
        </w:tcBorders>
      </w:tcPr>
    </w:tblStylePr>
    <w:tblStylePr w:type="lastRow">
      <w:rPr>
        <w:b/>
        <w:bCs/>
      </w:rPr>
      <w:tblPr/>
      <w:tcPr>
        <w:tcBorders>
          <w:top w:val="double" w:sz="4" w:space="0" w:color="B2A1C7"/>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customStyle="1" w:styleId="GridTable6Colorful-Accent5">
    <w:name w:val="Grid Table 6 Colorful - Accent 5"/>
    <w:basedOn w:val="a3"/>
    <w:uiPriority w:val="51"/>
    <w:rsid w:val="00EA42C6"/>
    <w:rPr>
      <w:color w:val="31849B"/>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bottom w:val="single" w:sz="12" w:space="0" w:color="92CDDC"/>
        </w:tcBorders>
      </w:tcPr>
    </w:tblStylePr>
    <w:tblStylePr w:type="lastRow">
      <w:rPr>
        <w:b/>
        <w:bCs/>
      </w:rPr>
      <w:tblPr/>
      <w:tcPr>
        <w:tcBorders>
          <w:top w:val="double" w:sz="4" w:space="0" w:color="92CDDC"/>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6Colorful-Accent6">
    <w:name w:val="Grid Table 6 Colorful - Accent 6"/>
    <w:basedOn w:val="a3"/>
    <w:uiPriority w:val="51"/>
    <w:rsid w:val="00EA42C6"/>
    <w:rPr>
      <w:color w:val="E36C0A"/>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bottom w:val="single" w:sz="12" w:space="0" w:color="FABF8F"/>
        </w:tcBorders>
      </w:tcPr>
    </w:tblStylePr>
    <w:tblStylePr w:type="lastRow">
      <w:rPr>
        <w:b/>
        <w:bCs/>
      </w:rPr>
      <w:tblPr/>
      <w:tcPr>
        <w:tcBorders>
          <w:top w:val="double" w:sz="4" w:space="0" w:color="FABF8F"/>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customStyle="1" w:styleId="710">
    <w:name w:val="טבלת רשת 7 צבעונית1"/>
    <w:basedOn w:val="a3"/>
    <w:uiPriority w:val="52"/>
    <w:rsid w:val="00EA42C6"/>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7Colorful-Accent1">
    <w:name w:val="Grid Table 7 Colorful - Accent 1"/>
    <w:basedOn w:val="a3"/>
    <w:uiPriority w:val="52"/>
    <w:rsid w:val="00EA42C6"/>
    <w:rPr>
      <w:color w:val="365F91"/>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7Colorful-Accent2">
    <w:name w:val="Grid Table 7 Colorful - Accent 2"/>
    <w:basedOn w:val="a3"/>
    <w:uiPriority w:val="52"/>
    <w:rsid w:val="00EA42C6"/>
    <w:rPr>
      <w:color w:val="943634"/>
    </w:rPr>
    <w:tblPr>
      <w:tblStyleRowBandSize w:val="1"/>
      <w:tblStyleColBandSize w:val="1"/>
      <w:tblBorders>
        <w:top w:val="single" w:sz="4" w:space="0" w:color="D99594"/>
        <w:left w:val="single" w:sz="4" w:space="0" w:color="D99594"/>
        <w:bottom w:val="single" w:sz="4" w:space="0" w:color="D99594"/>
        <w:right w:val="single" w:sz="4" w:space="0" w:color="D99594"/>
        <w:insideH w:val="single" w:sz="4" w:space="0" w:color="D99594"/>
        <w:insideV w:val="single" w:sz="4" w:space="0" w:color="D99594"/>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2DBDB"/>
      </w:tcPr>
    </w:tblStylePr>
    <w:tblStylePr w:type="band1Horz">
      <w:tblPr/>
      <w:tcPr>
        <w:shd w:val="clear" w:color="auto" w:fill="F2DBDB"/>
      </w:tcPr>
    </w:tblStylePr>
    <w:tblStylePr w:type="neCell">
      <w:tblPr/>
      <w:tcPr>
        <w:tcBorders>
          <w:bottom w:val="single" w:sz="4" w:space="0" w:color="D99594"/>
        </w:tcBorders>
      </w:tcPr>
    </w:tblStylePr>
    <w:tblStylePr w:type="nwCell">
      <w:tblPr/>
      <w:tcPr>
        <w:tcBorders>
          <w:bottom w:val="single" w:sz="4" w:space="0" w:color="D99594"/>
        </w:tcBorders>
      </w:tcPr>
    </w:tblStylePr>
    <w:tblStylePr w:type="seCell">
      <w:tblPr/>
      <w:tcPr>
        <w:tcBorders>
          <w:top w:val="single" w:sz="4" w:space="0" w:color="D99594"/>
        </w:tcBorders>
      </w:tcPr>
    </w:tblStylePr>
    <w:tblStylePr w:type="swCell">
      <w:tblPr/>
      <w:tcPr>
        <w:tcBorders>
          <w:top w:val="single" w:sz="4" w:space="0" w:color="D99594"/>
        </w:tcBorders>
      </w:tcPr>
    </w:tblStylePr>
  </w:style>
  <w:style w:type="table" w:customStyle="1" w:styleId="GridTable7Colorful-Accent3">
    <w:name w:val="Grid Table 7 Colorful - Accent 3"/>
    <w:basedOn w:val="a3"/>
    <w:uiPriority w:val="52"/>
    <w:rsid w:val="00EA42C6"/>
    <w:rPr>
      <w:color w:val="76923C"/>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7Colorful-Accent4">
    <w:name w:val="Grid Table 7 Colorful - Accent 4"/>
    <w:basedOn w:val="a3"/>
    <w:uiPriority w:val="52"/>
    <w:rsid w:val="00EA42C6"/>
    <w:rPr>
      <w:color w:val="5F497A"/>
    </w:rPr>
    <w:tblPr>
      <w:tblStyleRowBandSize w:val="1"/>
      <w:tblStyleColBandSize w:val="1"/>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5DFEC"/>
      </w:tcPr>
    </w:tblStylePr>
    <w:tblStylePr w:type="band1Horz">
      <w:tblPr/>
      <w:tcPr>
        <w:shd w:val="clear" w:color="auto" w:fill="E5DFEC"/>
      </w:tcPr>
    </w:tblStylePr>
    <w:tblStylePr w:type="neCell">
      <w:tblPr/>
      <w:tcPr>
        <w:tcBorders>
          <w:bottom w:val="single" w:sz="4" w:space="0" w:color="B2A1C7"/>
        </w:tcBorders>
      </w:tcPr>
    </w:tblStylePr>
    <w:tblStylePr w:type="nwCell">
      <w:tblPr/>
      <w:tcPr>
        <w:tcBorders>
          <w:bottom w:val="single" w:sz="4" w:space="0" w:color="B2A1C7"/>
        </w:tcBorders>
      </w:tcPr>
    </w:tblStylePr>
    <w:tblStylePr w:type="seCell">
      <w:tblPr/>
      <w:tcPr>
        <w:tcBorders>
          <w:top w:val="single" w:sz="4" w:space="0" w:color="B2A1C7"/>
        </w:tcBorders>
      </w:tcPr>
    </w:tblStylePr>
    <w:tblStylePr w:type="swCell">
      <w:tblPr/>
      <w:tcPr>
        <w:tcBorders>
          <w:top w:val="single" w:sz="4" w:space="0" w:color="B2A1C7"/>
        </w:tcBorders>
      </w:tcPr>
    </w:tblStylePr>
  </w:style>
  <w:style w:type="table" w:customStyle="1" w:styleId="GridTable7Colorful-Accent5">
    <w:name w:val="Grid Table 7 Colorful - Accent 5"/>
    <w:basedOn w:val="a3"/>
    <w:uiPriority w:val="52"/>
    <w:rsid w:val="00EA42C6"/>
    <w:rPr>
      <w:color w:val="31849B"/>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7Colorful-Accent6">
    <w:name w:val="Grid Table 7 Colorful - Accent 6"/>
    <w:basedOn w:val="a3"/>
    <w:uiPriority w:val="52"/>
    <w:rsid w:val="00EA42C6"/>
    <w:rPr>
      <w:color w:val="E36C0A"/>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DE9D9"/>
      </w:tcPr>
    </w:tblStylePr>
    <w:tblStylePr w:type="band1Horz">
      <w:tblPr/>
      <w:tcPr>
        <w:shd w:val="clear" w:color="auto" w:fill="FDE9D9"/>
      </w:tcPr>
    </w:tblStylePr>
    <w:tblStylePr w:type="neCell">
      <w:tblPr/>
      <w:tcPr>
        <w:tcBorders>
          <w:bottom w:val="single" w:sz="4" w:space="0" w:color="FABF8F"/>
        </w:tcBorders>
      </w:tcPr>
    </w:tblStylePr>
    <w:tblStylePr w:type="nwCell">
      <w:tblPr/>
      <w:tcPr>
        <w:tcBorders>
          <w:bottom w:val="single" w:sz="4" w:space="0" w:color="FABF8F"/>
        </w:tcBorders>
      </w:tcPr>
    </w:tblStylePr>
    <w:tblStylePr w:type="seCell">
      <w:tblPr/>
      <w:tcPr>
        <w:tcBorders>
          <w:top w:val="single" w:sz="4" w:space="0" w:color="FABF8F"/>
        </w:tcBorders>
      </w:tcPr>
    </w:tblStylePr>
    <w:tblStylePr w:type="swCell">
      <w:tblPr/>
      <w:tcPr>
        <w:tcBorders>
          <w:top w:val="single" w:sz="4" w:space="0" w:color="FABF8F"/>
        </w:tcBorders>
      </w:tcPr>
    </w:tblStylePr>
  </w:style>
  <w:style w:type="paragraph" w:styleId="aff0">
    <w:name w:val="Block Text"/>
    <w:basedOn w:val="a1"/>
    <w:semiHidden/>
    <w:unhideWhenUsed/>
    <w:rsid w:val="00EA42C6"/>
    <w:pPr>
      <w:pBdr>
        <w:top w:val="single" w:sz="2" w:space="10" w:color="4F81BD"/>
        <w:left w:val="single" w:sz="2" w:space="10" w:color="4F81BD"/>
        <w:bottom w:val="single" w:sz="2" w:space="10" w:color="4F81BD"/>
        <w:right w:val="single" w:sz="2" w:space="10" w:color="4F81BD"/>
      </w:pBdr>
      <w:ind w:left="1152" w:right="1152"/>
    </w:pPr>
    <w:rPr>
      <w:rFonts w:ascii="Calibri" w:hAnsi="Calibri" w:cs="Arial"/>
      <w:i/>
      <w:iCs/>
      <w:color w:val="4F81BD"/>
    </w:rPr>
  </w:style>
  <w:style w:type="paragraph" w:styleId="aff1">
    <w:name w:val="endnote text"/>
    <w:basedOn w:val="a1"/>
    <w:link w:val="aff2"/>
    <w:semiHidden/>
    <w:unhideWhenUsed/>
    <w:rsid w:val="00EA42C6"/>
    <w:rPr>
      <w:sz w:val="20"/>
      <w:szCs w:val="20"/>
    </w:rPr>
  </w:style>
  <w:style w:type="character" w:customStyle="1" w:styleId="aff2">
    <w:name w:val="טקסט הערת סיום תו"/>
    <w:link w:val="aff1"/>
    <w:semiHidden/>
    <w:rsid w:val="00EA42C6"/>
    <w:rPr>
      <w:rFonts w:cs="David"/>
      <w:noProof w:val="0"/>
    </w:rPr>
  </w:style>
  <w:style w:type="paragraph" w:styleId="aff3">
    <w:name w:val="footnote text"/>
    <w:basedOn w:val="a1"/>
    <w:link w:val="aff4"/>
    <w:semiHidden/>
    <w:unhideWhenUsed/>
    <w:rsid w:val="00EA42C6"/>
    <w:rPr>
      <w:sz w:val="20"/>
      <w:szCs w:val="20"/>
    </w:rPr>
  </w:style>
  <w:style w:type="character" w:customStyle="1" w:styleId="aff4">
    <w:name w:val="טקסט הערת שוליים תו"/>
    <w:link w:val="aff3"/>
    <w:semiHidden/>
    <w:rsid w:val="00EA42C6"/>
    <w:rPr>
      <w:rFonts w:cs="David"/>
      <w:noProof w:val="0"/>
    </w:rPr>
  </w:style>
  <w:style w:type="paragraph" w:styleId="aff5">
    <w:name w:val="macro"/>
    <w:link w:val="aff6"/>
    <w:semiHidden/>
    <w:unhideWhenUsed/>
    <w:rsid w:val="00EA42C6"/>
    <w:pPr>
      <w:tabs>
        <w:tab w:val="left" w:pos="480"/>
        <w:tab w:val="left" w:pos="960"/>
        <w:tab w:val="left" w:pos="1440"/>
        <w:tab w:val="left" w:pos="1920"/>
        <w:tab w:val="left" w:pos="2400"/>
        <w:tab w:val="left" w:pos="2880"/>
        <w:tab w:val="left" w:pos="3360"/>
        <w:tab w:val="left" w:pos="3840"/>
        <w:tab w:val="left" w:pos="4320"/>
      </w:tabs>
      <w:bidi/>
    </w:pPr>
    <w:rPr>
      <w:rFonts w:ascii="Consolas" w:hAnsi="Consolas" w:cs="David"/>
    </w:rPr>
  </w:style>
  <w:style w:type="character" w:customStyle="1" w:styleId="aff6">
    <w:name w:val="טקסט מאקרו תו"/>
    <w:link w:val="aff5"/>
    <w:semiHidden/>
    <w:rsid w:val="00EA42C6"/>
    <w:rPr>
      <w:rFonts w:ascii="Consolas" w:hAnsi="Consolas" w:cs="David"/>
      <w:noProof w:val="0"/>
    </w:rPr>
  </w:style>
  <w:style w:type="paragraph" w:styleId="aff7">
    <w:name w:val="Plain Text"/>
    <w:basedOn w:val="a1"/>
    <w:link w:val="aff8"/>
    <w:semiHidden/>
    <w:unhideWhenUsed/>
    <w:rsid w:val="00EA42C6"/>
    <w:rPr>
      <w:rFonts w:ascii="Consolas" w:hAnsi="Consolas"/>
      <w:sz w:val="21"/>
      <w:szCs w:val="21"/>
    </w:rPr>
  </w:style>
  <w:style w:type="character" w:customStyle="1" w:styleId="aff8">
    <w:name w:val="טקסט רגיל תו"/>
    <w:link w:val="aff7"/>
    <w:semiHidden/>
    <w:rsid w:val="00EA42C6"/>
    <w:rPr>
      <w:rFonts w:ascii="Consolas" w:hAnsi="Consolas" w:cs="David"/>
      <w:noProof w:val="0"/>
      <w:sz w:val="21"/>
      <w:szCs w:val="21"/>
    </w:rPr>
  </w:style>
  <w:style w:type="character" w:customStyle="1" w:styleId="1f">
    <w:name w:val="כותר הספר1"/>
    <w:uiPriority w:val="33"/>
    <w:qFormat/>
    <w:rsid w:val="00EA42C6"/>
    <w:rPr>
      <w:b/>
      <w:bCs/>
      <w:i/>
      <w:iCs/>
      <w:noProof w:val="0"/>
      <w:spacing w:val="5"/>
    </w:rPr>
  </w:style>
  <w:style w:type="character" w:customStyle="1" w:styleId="10">
    <w:name w:val="כותרת 1 תו"/>
    <w:link w:val="1"/>
    <w:rsid w:val="00EA42C6"/>
    <w:rPr>
      <w:rFonts w:ascii="Cambria" w:eastAsia="Times New Roman" w:hAnsi="Cambria" w:cs="Times New Roman"/>
      <w:noProof w:val="0"/>
      <w:color w:val="365F91"/>
      <w:sz w:val="32"/>
      <w:szCs w:val="32"/>
    </w:rPr>
  </w:style>
  <w:style w:type="character" w:customStyle="1" w:styleId="22">
    <w:name w:val="כותרת 2 תו"/>
    <w:link w:val="21"/>
    <w:semiHidden/>
    <w:rsid w:val="00EA42C6"/>
    <w:rPr>
      <w:rFonts w:ascii="Cambria" w:eastAsia="Times New Roman" w:hAnsi="Cambria" w:cs="Times New Roman"/>
      <w:noProof w:val="0"/>
      <w:color w:val="365F91"/>
      <w:sz w:val="26"/>
      <w:szCs w:val="26"/>
    </w:rPr>
  </w:style>
  <w:style w:type="character" w:customStyle="1" w:styleId="32">
    <w:name w:val="כותרת 3 תו"/>
    <w:link w:val="31"/>
    <w:semiHidden/>
    <w:rsid w:val="00EA42C6"/>
    <w:rPr>
      <w:rFonts w:ascii="Cambria" w:eastAsia="Times New Roman" w:hAnsi="Cambria" w:cs="Times New Roman"/>
      <w:noProof w:val="0"/>
      <w:color w:val="243F60"/>
      <w:sz w:val="24"/>
      <w:szCs w:val="24"/>
    </w:rPr>
  </w:style>
  <w:style w:type="character" w:customStyle="1" w:styleId="52">
    <w:name w:val="כותרת 5 תו"/>
    <w:link w:val="51"/>
    <w:semiHidden/>
    <w:rsid w:val="00EA42C6"/>
    <w:rPr>
      <w:rFonts w:ascii="Cambria" w:eastAsia="Times New Roman" w:hAnsi="Cambria" w:cs="Times New Roman"/>
      <w:noProof w:val="0"/>
      <w:color w:val="365F91"/>
      <w:sz w:val="24"/>
      <w:szCs w:val="24"/>
    </w:rPr>
  </w:style>
  <w:style w:type="character" w:customStyle="1" w:styleId="60">
    <w:name w:val="כותרת 6 תו"/>
    <w:link w:val="6"/>
    <w:semiHidden/>
    <w:rsid w:val="00EA42C6"/>
    <w:rPr>
      <w:rFonts w:ascii="Cambria" w:eastAsia="Times New Roman" w:hAnsi="Cambria" w:cs="Times New Roman"/>
      <w:noProof w:val="0"/>
      <w:color w:val="243F60"/>
      <w:sz w:val="24"/>
      <w:szCs w:val="24"/>
    </w:rPr>
  </w:style>
  <w:style w:type="character" w:customStyle="1" w:styleId="70">
    <w:name w:val="כותרת 7 תו"/>
    <w:link w:val="7"/>
    <w:semiHidden/>
    <w:rsid w:val="00EA42C6"/>
    <w:rPr>
      <w:rFonts w:ascii="Cambria" w:eastAsia="Times New Roman" w:hAnsi="Cambria" w:cs="Times New Roman"/>
      <w:i/>
      <w:iCs/>
      <w:noProof w:val="0"/>
      <w:color w:val="243F60"/>
      <w:sz w:val="24"/>
      <w:szCs w:val="24"/>
    </w:rPr>
  </w:style>
  <w:style w:type="character" w:customStyle="1" w:styleId="80">
    <w:name w:val="כותרת 8 תו"/>
    <w:link w:val="8"/>
    <w:semiHidden/>
    <w:rsid w:val="00EA42C6"/>
    <w:rPr>
      <w:rFonts w:ascii="Cambria" w:eastAsia="Times New Roman" w:hAnsi="Cambria" w:cs="Times New Roman"/>
      <w:noProof w:val="0"/>
      <w:color w:val="272727"/>
      <w:sz w:val="21"/>
      <w:szCs w:val="21"/>
    </w:rPr>
  </w:style>
  <w:style w:type="character" w:customStyle="1" w:styleId="90">
    <w:name w:val="כותרת 9 תו"/>
    <w:link w:val="9"/>
    <w:semiHidden/>
    <w:rsid w:val="00EA42C6"/>
    <w:rPr>
      <w:rFonts w:ascii="Cambria" w:eastAsia="Times New Roman" w:hAnsi="Cambria" w:cs="Times New Roman"/>
      <w:i/>
      <w:iCs/>
      <w:noProof w:val="0"/>
      <w:color w:val="272727"/>
      <w:sz w:val="21"/>
      <w:szCs w:val="21"/>
    </w:rPr>
  </w:style>
  <w:style w:type="paragraph" w:styleId="aff9">
    <w:name w:val="index heading"/>
    <w:basedOn w:val="a1"/>
    <w:next w:val="Index1"/>
    <w:semiHidden/>
    <w:unhideWhenUsed/>
    <w:rsid w:val="00EA42C6"/>
    <w:rPr>
      <w:rFonts w:ascii="Cambria" w:hAnsi="Cambria" w:cs="Times New Roman"/>
      <w:b/>
      <w:bCs/>
    </w:rPr>
  </w:style>
  <w:style w:type="paragraph" w:styleId="affa">
    <w:name w:val="Note Heading"/>
    <w:basedOn w:val="a1"/>
    <w:next w:val="a1"/>
    <w:link w:val="affb"/>
    <w:semiHidden/>
    <w:unhideWhenUsed/>
    <w:rsid w:val="00EA42C6"/>
  </w:style>
  <w:style w:type="character" w:customStyle="1" w:styleId="affb">
    <w:name w:val="כותרת הערות תו"/>
    <w:link w:val="affa"/>
    <w:semiHidden/>
    <w:rsid w:val="00EA42C6"/>
    <w:rPr>
      <w:rFonts w:cs="David"/>
      <w:noProof w:val="0"/>
      <w:sz w:val="24"/>
      <w:szCs w:val="24"/>
    </w:rPr>
  </w:style>
  <w:style w:type="paragraph" w:styleId="affc">
    <w:name w:val="Title"/>
    <w:basedOn w:val="a1"/>
    <w:next w:val="a1"/>
    <w:link w:val="affd"/>
    <w:qFormat/>
    <w:rsid w:val="00EA42C6"/>
    <w:pPr>
      <w:contextualSpacing/>
    </w:pPr>
    <w:rPr>
      <w:rFonts w:ascii="Cambria" w:hAnsi="Cambria" w:cs="Times New Roman"/>
      <w:spacing w:val="-10"/>
      <w:kern w:val="28"/>
      <w:sz w:val="56"/>
      <w:szCs w:val="56"/>
    </w:rPr>
  </w:style>
  <w:style w:type="character" w:customStyle="1" w:styleId="affd">
    <w:name w:val="כותרת טקסט תו"/>
    <w:link w:val="affc"/>
    <w:rsid w:val="00EA42C6"/>
    <w:rPr>
      <w:rFonts w:ascii="Cambria" w:eastAsia="Times New Roman" w:hAnsi="Cambria" w:cs="Times New Roman"/>
      <w:noProof w:val="0"/>
      <w:spacing w:val="-10"/>
      <w:kern w:val="28"/>
      <w:sz w:val="56"/>
      <w:szCs w:val="56"/>
    </w:rPr>
  </w:style>
  <w:style w:type="paragraph" w:styleId="affe">
    <w:name w:val="Subtitle"/>
    <w:basedOn w:val="a1"/>
    <w:next w:val="a1"/>
    <w:link w:val="afff"/>
    <w:qFormat/>
    <w:rsid w:val="00EA42C6"/>
    <w:pPr>
      <w:numPr>
        <w:ilvl w:val="1"/>
      </w:numPr>
      <w:spacing w:after="160"/>
    </w:pPr>
    <w:rPr>
      <w:rFonts w:ascii="Calibri" w:hAnsi="Calibri" w:cs="Arial"/>
      <w:color w:val="5A5A5A"/>
      <w:spacing w:val="15"/>
      <w:sz w:val="22"/>
      <w:szCs w:val="22"/>
    </w:rPr>
  </w:style>
  <w:style w:type="character" w:customStyle="1" w:styleId="afff">
    <w:name w:val="כותרת משנה תו"/>
    <w:link w:val="affe"/>
    <w:rsid w:val="00EA42C6"/>
    <w:rPr>
      <w:rFonts w:ascii="Calibri" w:eastAsia="Times New Roman" w:hAnsi="Calibri" w:cs="Arial"/>
      <w:noProof w:val="0"/>
      <w:color w:val="5A5A5A"/>
      <w:spacing w:val="15"/>
      <w:sz w:val="22"/>
      <w:szCs w:val="22"/>
    </w:rPr>
  </w:style>
  <w:style w:type="paragraph" w:styleId="afff0">
    <w:name w:val="Message Header"/>
    <w:basedOn w:val="a1"/>
    <w:link w:val="afff1"/>
    <w:semiHidden/>
    <w:unhideWhenUsed/>
    <w:rsid w:val="00EA42C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cs="Times New Roman"/>
    </w:rPr>
  </w:style>
  <w:style w:type="character" w:customStyle="1" w:styleId="afff1">
    <w:name w:val="כותרת עליונה של הודעה תו"/>
    <w:link w:val="afff0"/>
    <w:semiHidden/>
    <w:rsid w:val="00EA42C6"/>
    <w:rPr>
      <w:rFonts w:ascii="Cambria" w:eastAsia="Times New Roman" w:hAnsi="Cambria" w:cs="Times New Roman"/>
      <w:noProof w:val="0"/>
      <w:sz w:val="24"/>
      <w:szCs w:val="24"/>
      <w:shd w:val="pct20" w:color="auto" w:fill="auto"/>
    </w:rPr>
  </w:style>
  <w:style w:type="paragraph" w:styleId="afff2">
    <w:name w:val="toa heading"/>
    <w:basedOn w:val="a1"/>
    <w:next w:val="a1"/>
    <w:semiHidden/>
    <w:unhideWhenUsed/>
    <w:rsid w:val="00EA42C6"/>
    <w:pPr>
      <w:spacing w:before="120"/>
    </w:pPr>
    <w:rPr>
      <w:rFonts w:ascii="Cambria" w:hAnsi="Cambria" w:cs="Times New Roman"/>
      <w:b/>
      <w:bCs/>
    </w:rPr>
  </w:style>
  <w:style w:type="paragraph" w:customStyle="1" w:styleId="1f0">
    <w:name w:val="כותרת תוכן עניינים1"/>
    <w:basedOn w:val="1"/>
    <w:next w:val="a1"/>
    <w:uiPriority w:val="39"/>
    <w:qFormat/>
    <w:rsid w:val="00EA42C6"/>
    <w:pPr>
      <w:outlineLvl w:val="9"/>
    </w:pPr>
  </w:style>
  <w:style w:type="paragraph" w:styleId="afff3">
    <w:name w:val="caption"/>
    <w:basedOn w:val="a1"/>
    <w:next w:val="a1"/>
    <w:qFormat/>
    <w:rsid w:val="00EA42C6"/>
    <w:pPr>
      <w:spacing w:after="200"/>
    </w:pPr>
    <w:rPr>
      <w:i/>
      <w:iCs/>
      <w:color w:val="1F497D"/>
      <w:sz w:val="18"/>
      <w:szCs w:val="18"/>
    </w:rPr>
  </w:style>
  <w:style w:type="paragraph" w:styleId="afff4">
    <w:name w:val="Body Text Indent"/>
    <w:basedOn w:val="a1"/>
    <w:link w:val="afff5"/>
    <w:semiHidden/>
    <w:unhideWhenUsed/>
    <w:rsid w:val="00EA42C6"/>
    <w:pPr>
      <w:spacing w:after="120"/>
      <w:ind w:left="283"/>
    </w:pPr>
  </w:style>
  <w:style w:type="character" w:customStyle="1" w:styleId="afff5">
    <w:name w:val="כניסה בגוף טקסט תו"/>
    <w:link w:val="afff4"/>
    <w:semiHidden/>
    <w:rsid w:val="00EA42C6"/>
    <w:rPr>
      <w:rFonts w:cs="David"/>
      <w:noProof w:val="0"/>
      <w:sz w:val="24"/>
      <w:szCs w:val="24"/>
    </w:rPr>
  </w:style>
  <w:style w:type="paragraph" w:styleId="2b">
    <w:name w:val="Body Text Indent 2"/>
    <w:basedOn w:val="a1"/>
    <w:link w:val="2c"/>
    <w:semiHidden/>
    <w:unhideWhenUsed/>
    <w:rsid w:val="00EA42C6"/>
    <w:pPr>
      <w:spacing w:after="120" w:line="480" w:lineRule="auto"/>
      <w:ind w:left="283"/>
    </w:pPr>
  </w:style>
  <w:style w:type="character" w:customStyle="1" w:styleId="2c">
    <w:name w:val="כניסה בגוף טקסט 2 תו"/>
    <w:link w:val="2b"/>
    <w:semiHidden/>
    <w:rsid w:val="00EA42C6"/>
    <w:rPr>
      <w:rFonts w:cs="David"/>
      <w:noProof w:val="0"/>
      <w:sz w:val="24"/>
      <w:szCs w:val="24"/>
    </w:rPr>
  </w:style>
  <w:style w:type="paragraph" w:styleId="3a">
    <w:name w:val="Body Text Indent 3"/>
    <w:basedOn w:val="a1"/>
    <w:link w:val="3b"/>
    <w:semiHidden/>
    <w:unhideWhenUsed/>
    <w:rsid w:val="00EA42C6"/>
    <w:pPr>
      <w:spacing w:after="120"/>
      <w:ind w:left="283"/>
    </w:pPr>
    <w:rPr>
      <w:sz w:val="16"/>
      <w:szCs w:val="16"/>
    </w:rPr>
  </w:style>
  <w:style w:type="character" w:customStyle="1" w:styleId="3b">
    <w:name w:val="כניסה בגוף טקסט 3 תו"/>
    <w:link w:val="3a"/>
    <w:semiHidden/>
    <w:rsid w:val="00EA42C6"/>
    <w:rPr>
      <w:rFonts w:cs="David"/>
      <w:noProof w:val="0"/>
      <w:sz w:val="16"/>
      <w:szCs w:val="16"/>
    </w:rPr>
  </w:style>
  <w:style w:type="paragraph" w:styleId="afff6">
    <w:name w:val="Normal Indent"/>
    <w:basedOn w:val="a1"/>
    <w:semiHidden/>
    <w:unhideWhenUsed/>
    <w:rsid w:val="00EA42C6"/>
    <w:pPr>
      <w:ind w:left="720"/>
    </w:pPr>
  </w:style>
  <w:style w:type="paragraph" w:styleId="afff7">
    <w:name w:val="Body Text First Indent"/>
    <w:basedOn w:val="af2"/>
    <w:link w:val="afff8"/>
    <w:rsid w:val="00EA42C6"/>
    <w:pPr>
      <w:spacing w:after="0"/>
      <w:ind w:firstLine="360"/>
    </w:pPr>
  </w:style>
  <w:style w:type="character" w:customStyle="1" w:styleId="afff8">
    <w:name w:val="כניסת שורה ראשונה בגוף טקסט תו"/>
    <w:link w:val="afff7"/>
    <w:rsid w:val="00EA42C6"/>
    <w:rPr>
      <w:rFonts w:cs="David"/>
      <w:noProof w:val="0"/>
      <w:sz w:val="24"/>
      <w:szCs w:val="24"/>
    </w:rPr>
  </w:style>
  <w:style w:type="paragraph" w:styleId="2d">
    <w:name w:val="Body Text First Indent 2"/>
    <w:basedOn w:val="afff4"/>
    <w:link w:val="2e"/>
    <w:semiHidden/>
    <w:unhideWhenUsed/>
    <w:rsid w:val="00EA42C6"/>
    <w:pPr>
      <w:spacing w:after="0"/>
      <w:ind w:left="360" w:firstLine="360"/>
    </w:pPr>
  </w:style>
  <w:style w:type="character" w:customStyle="1" w:styleId="2e">
    <w:name w:val="כניסת שורה ראשונה בגוף טקסט 2 תו"/>
    <w:link w:val="2d"/>
    <w:semiHidden/>
    <w:rsid w:val="00EA42C6"/>
    <w:rPr>
      <w:rFonts w:cs="David"/>
      <w:noProof w:val="0"/>
      <w:sz w:val="24"/>
      <w:szCs w:val="24"/>
    </w:rPr>
  </w:style>
  <w:style w:type="paragraph" w:styleId="HTML2">
    <w:name w:val="HTML Address"/>
    <w:basedOn w:val="a1"/>
    <w:link w:val="HTML3"/>
    <w:semiHidden/>
    <w:unhideWhenUsed/>
    <w:rsid w:val="00EA42C6"/>
    <w:rPr>
      <w:i/>
      <w:iCs/>
    </w:rPr>
  </w:style>
  <w:style w:type="character" w:customStyle="1" w:styleId="HTML3">
    <w:name w:val="כתובת HTML תו"/>
    <w:link w:val="HTML2"/>
    <w:semiHidden/>
    <w:rsid w:val="00EA42C6"/>
    <w:rPr>
      <w:rFonts w:cs="David"/>
      <w:i/>
      <w:iCs/>
      <w:noProof w:val="0"/>
      <w:sz w:val="24"/>
      <w:szCs w:val="24"/>
    </w:rPr>
  </w:style>
  <w:style w:type="paragraph" w:styleId="afff9">
    <w:name w:val="envelope address"/>
    <w:basedOn w:val="a1"/>
    <w:semiHidden/>
    <w:unhideWhenUsed/>
    <w:rsid w:val="00EA42C6"/>
    <w:pPr>
      <w:framePr w:w="7920" w:h="1980" w:hRule="exact" w:hSpace="180" w:wrap="auto" w:hAnchor="page" w:xAlign="center" w:yAlign="bottom"/>
      <w:ind w:left="2880"/>
    </w:pPr>
    <w:rPr>
      <w:rFonts w:ascii="Cambria" w:hAnsi="Cambria" w:cs="Times New Roman"/>
    </w:rPr>
  </w:style>
  <w:style w:type="paragraph" w:styleId="afffa">
    <w:name w:val="envelope return"/>
    <w:basedOn w:val="a1"/>
    <w:semiHidden/>
    <w:unhideWhenUsed/>
    <w:rsid w:val="00EA42C6"/>
    <w:rPr>
      <w:rFonts w:ascii="Cambria" w:hAnsi="Cambria" w:cs="Times New Roman"/>
      <w:sz w:val="20"/>
      <w:szCs w:val="20"/>
    </w:rPr>
  </w:style>
  <w:style w:type="paragraph" w:customStyle="1" w:styleId="1f1">
    <w:name w:val="ללא מרווח1"/>
    <w:uiPriority w:val="1"/>
    <w:qFormat/>
    <w:rsid w:val="00EA42C6"/>
    <w:pPr>
      <w:bidi/>
    </w:pPr>
    <w:rPr>
      <w:rFonts w:cs="David"/>
      <w:sz w:val="24"/>
      <w:szCs w:val="24"/>
    </w:rPr>
  </w:style>
  <w:style w:type="character" w:styleId="HTML4">
    <w:name w:val="HTML Typewriter"/>
    <w:semiHidden/>
    <w:unhideWhenUsed/>
    <w:rsid w:val="00EA42C6"/>
    <w:rPr>
      <w:rFonts w:ascii="Consolas" w:hAnsi="Consolas"/>
      <w:noProof w:val="0"/>
      <w:sz w:val="20"/>
      <w:szCs w:val="20"/>
    </w:rPr>
  </w:style>
  <w:style w:type="paragraph" w:styleId="afffb">
    <w:name w:val="Document Map"/>
    <w:basedOn w:val="a1"/>
    <w:link w:val="afffc"/>
    <w:semiHidden/>
    <w:unhideWhenUsed/>
    <w:rsid w:val="00EA42C6"/>
    <w:rPr>
      <w:rFonts w:ascii="Tahoma" w:hAnsi="Tahoma" w:cs="Tahoma"/>
      <w:sz w:val="16"/>
      <w:szCs w:val="16"/>
    </w:rPr>
  </w:style>
  <w:style w:type="character" w:customStyle="1" w:styleId="afffc">
    <w:name w:val="מפת מסמך תו"/>
    <w:link w:val="afffb"/>
    <w:semiHidden/>
    <w:rsid w:val="00EA42C6"/>
    <w:rPr>
      <w:rFonts w:ascii="Tahoma" w:hAnsi="Tahoma" w:cs="Tahoma"/>
      <w:noProof w:val="0"/>
      <w:sz w:val="16"/>
      <w:szCs w:val="16"/>
    </w:rPr>
  </w:style>
  <w:style w:type="character" w:styleId="HTML5">
    <w:name w:val="HTML Keyboard"/>
    <w:semiHidden/>
    <w:unhideWhenUsed/>
    <w:rsid w:val="00EA42C6"/>
    <w:rPr>
      <w:rFonts w:ascii="Consolas" w:hAnsi="Consolas"/>
      <w:noProof w:val="0"/>
      <w:sz w:val="20"/>
      <w:szCs w:val="20"/>
    </w:rPr>
  </w:style>
  <w:style w:type="paragraph" w:styleId="afffd">
    <w:name w:val="annotation subject"/>
    <w:basedOn w:val="a9"/>
    <w:next w:val="a9"/>
    <w:link w:val="afffe"/>
    <w:semiHidden/>
    <w:unhideWhenUsed/>
    <w:rsid w:val="00EA42C6"/>
    <w:rPr>
      <w:rFonts w:cs="David"/>
      <w:b/>
      <w:bCs/>
      <w:sz w:val="20"/>
      <w:szCs w:val="20"/>
    </w:rPr>
  </w:style>
  <w:style w:type="character" w:customStyle="1" w:styleId="aa">
    <w:name w:val="טקסט הערה תו"/>
    <w:link w:val="a9"/>
    <w:semiHidden/>
    <w:rsid w:val="00EA42C6"/>
    <w:rPr>
      <w:noProof w:val="0"/>
      <w:sz w:val="24"/>
      <w:szCs w:val="24"/>
    </w:rPr>
  </w:style>
  <w:style w:type="character" w:customStyle="1" w:styleId="afffe">
    <w:name w:val="נושא הערה תו"/>
    <w:link w:val="afffd"/>
    <w:semiHidden/>
    <w:rsid w:val="00EA42C6"/>
    <w:rPr>
      <w:rFonts w:cs="David"/>
      <w:b/>
      <w:bCs/>
      <w:noProof w:val="0"/>
      <w:sz w:val="24"/>
      <w:szCs w:val="24"/>
    </w:rPr>
  </w:style>
  <w:style w:type="table" w:styleId="affff">
    <w:name w:val="Table Theme"/>
    <w:basedOn w:val="a3"/>
    <w:semiHidden/>
    <w:unhideWhenUsed/>
    <w:rsid w:val="00EA42C6"/>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0">
    <w:name w:val="Closing"/>
    <w:basedOn w:val="a1"/>
    <w:link w:val="affff1"/>
    <w:semiHidden/>
    <w:unhideWhenUsed/>
    <w:rsid w:val="00EA42C6"/>
    <w:pPr>
      <w:ind w:left="4252"/>
    </w:pPr>
  </w:style>
  <w:style w:type="character" w:customStyle="1" w:styleId="affff1">
    <w:name w:val="סיום תו"/>
    <w:link w:val="affff0"/>
    <w:semiHidden/>
    <w:rsid w:val="00EA42C6"/>
    <w:rPr>
      <w:rFonts w:cs="David"/>
      <w:noProof w:val="0"/>
      <w:sz w:val="24"/>
      <w:szCs w:val="24"/>
    </w:rPr>
  </w:style>
  <w:style w:type="table" w:styleId="1f2">
    <w:name w:val="Table Columns 1"/>
    <w:basedOn w:val="a3"/>
    <w:semiHidden/>
    <w:unhideWhenUsed/>
    <w:rsid w:val="00EA42C6"/>
    <w:pPr>
      <w:bidi/>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Columns 2"/>
    <w:basedOn w:val="a3"/>
    <w:semiHidden/>
    <w:unhideWhenUsed/>
    <w:rsid w:val="00EA42C6"/>
    <w:pPr>
      <w:bidi/>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Columns 3"/>
    <w:basedOn w:val="a3"/>
    <w:semiHidden/>
    <w:unhideWhenUsed/>
    <w:rsid w:val="00EA42C6"/>
    <w:pPr>
      <w:bidi/>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4">
    <w:name w:val="Table Columns 4"/>
    <w:basedOn w:val="a3"/>
    <w:semiHidden/>
    <w:unhideWhenUsed/>
    <w:rsid w:val="00EA42C6"/>
    <w:pPr>
      <w:bidi/>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4">
    <w:name w:val="Table Columns 5"/>
    <w:basedOn w:val="a3"/>
    <w:semiHidden/>
    <w:unhideWhenUsed/>
    <w:rsid w:val="00EA42C6"/>
    <w:pPr>
      <w:bidi/>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customStyle="1" w:styleId="1f3">
    <w:name w:val="פיסקת רשימה1"/>
    <w:basedOn w:val="a1"/>
    <w:uiPriority w:val="34"/>
    <w:qFormat/>
    <w:rsid w:val="00EA42C6"/>
    <w:pPr>
      <w:ind w:left="720"/>
      <w:contextualSpacing/>
    </w:pPr>
  </w:style>
  <w:style w:type="paragraph" w:customStyle="1" w:styleId="1f4">
    <w:name w:val="ציטוט1"/>
    <w:basedOn w:val="a1"/>
    <w:next w:val="a1"/>
    <w:link w:val="QuoteChar"/>
    <w:uiPriority w:val="29"/>
    <w:qFormat/>
    <w:rsid w:val="00EA42C6"/>
    <w:pPr>
      <w:spacing w:before="200" w:after="160"/>
      <w:ind w:left="864" w:right="864"/>
      <w:jc w:val="center"/>
    </w:pPr>
    <w:rPr>
      <w:i/>
      <w:iCs/>
      <w:color w:val="404040"/>
    </w:rPr>
  </w:style>
  <w:style w:type="character" w:customStyle="1" w:styleId="QuoteChar">
    <w:name w:val="Quote Char"/>
    <w:link w:val="1f4"/>
    <w:uiPriority w:val="29"/>
    <w:rsid w:val="00EA42C6"/>
    <w:rPr>
      <w:rFonts w:cs="David"/>
      <w:i/>
      <w:iCs/>
      <w:noProof w:val="0"/>
      <w:color w:val="404040"/>
      <w:sz w:val="24"/>
      <w:szCs w:val="24"/>
    </w:rPr>
  </w:style>
  <w:style w:type="paragraph" w:customStyle="1" w:styleId="1f5">
    <w:name w:val="ציטוט חזק1"/>
    <w:basedOn w:val="a1"/>
    <w:next w:val="a1"/>
    <w:link w:val="IntenseQuoteChar"/>
    <w:uiPriority w:val="30"/>
    <w:qFormat/>
    <w:rsid w:val="00EA42C6"/>
    <w:pPr>
      <w:pBdr>
        <w:top w:val="single" w:sz="4" w:space="10" w:color="4F81BD"/>
        <w:bottom w:val="single" w:sz="4" w:space="10" w:color="4F81BD"/>
      </w:pBdr>
      <w:spacing w:before="360" w:after="360"/>
      <w:ind w:left="864" w:right="864"/>
      <w:jc w:val="center"/>
    </w:pPr>
    <w:rPr>
      <w:i/>
      <w:iCs/>
      <w:color w:val="4F81BD"/>
    </w:rPr>
  </w:style>
  <w:style w:type="character" w:customStyle="1" w:styleId="IntenseQuoteChar">
    <w:name w:val="Intense Quote Char"/>
    <w:link w:val="1f5"/>
    <w:uiPriority w:val="30"/>
    <w:rsid w:val="00EA42C6"/>
    <w:rPr>
      <w:rFonts w:cs="David"/>
      <w:i/>
      <w:iCs/>
      <w:noProof w:val="0"/>
      <w:color w:val="4F81BD"/>
      <w:sz w:val="24"/>
      <w:szCs w:val="24"/>
    </w:rPr>
  </w:style>
  <w:style w:type="character" w:styleId="HTML6">
    <w:name w:val="HTML Acronym"/>
    <w:semiHidden/>
    <w:unhideWhenUsed/>
    <w:rsid w:val="00EA42C6"/>
    <w:rPr>
      <w:noProof w:val="0"/>
    </w:rPr>
  </w:style>
  <w:style w:type="paragraph" w:styleId="affff2">
    <w:name w:val="List"/>
    <w:basedOn w:val="a1"/>
    <w:semiHidden/>
    <w:unhideWhenUsed/>
    <w:rsid w:val="00EA42C6"/>
    <w:pPr>
      <w:ind w:left="283" w:hanging="283"/>
      <w:contextualSpacing/>
    </w:pPr>
  </w:style>
  <w:style w:type="paragraph" w:styleId="2f0">
    <w:name w:val="List 2"/>
    <w:basedOn w:val="a1"/>
    <w:semiHidden/>
    <w:unhideWhenUsed/>
    <w:rsid w:val="00EA42C6"/>
    <w:pPr>
      <w:ind w:left="566" w:hanging="283"/>
      <w:contextualSpacing/>
    </w:pPr>
  </w:style>
  <w:style w:type="paragraph" w:styleId="3d">
    <w:name w:val="List 3"/>
    <w:basedOn w:val="a1"/>
    <w:semiHidden/>
    <w:unhideWhenUsed/>
    <w:rsid w:val="00EA42C6"/>
    <w:pPr>
      <w:ind w:left="849" w:hanging="283"/>
      <w:contextualSpacing/>
    </w:pPr>
  </w:style>
  <w:style w:type="paragraph" w:styleId="45">
    <w:name w:val="List 4"/>
    <w:basedOn w:val="a1"/>
    <w:rsid w:val="00EA42C6"/>
    <w:pPr>
      <w:ind w:left="1132" w:hanging="283"/>
      <w:contextualSpacing/>
    </w:pPr>
  </w:style>
  <w:style w:type="paragraph" w:styleId="55">
    <w:name w:val="List 5"/>
    <w:basedOn w:val="a1"/>
    <w:rsid w:val="00EA42C6"/>
    <w:pPr>
      <w:ind w:left="1415" w:hanging="283"/>
      <w:contextualSpacing/>
    </w:pPr>
  </w:style>
  <w:style w:type="table" w:customStyle="1" w:styleId="1f6">
    <w:name w:val="רשימה בהירה1"/>
    <w:basedOn w:val="a3"/>
    <w:uiPriority w:val="61"/>
    <w:semiHidden/>
    <w:unhideWhenUsed/>
    <w:rsid w:val="00EA42C6"/>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
    <w:name w:val="Light List - Accent 1"/>
    <w:basedOn w:val="a3"/>
    <w:uiPriority w:val="61"/>
    <w:semiHidden/>
    <w:unhideWhenUsed/>
    <w:rsid w:val="00EA42C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
    <w:name w:val="Light List - Accent 2"/>
    <w:basedOn w:val="a3"/>
    <w:uiPriority w:val="61"/>
    <w:semiHidden/>
    <w:unhideWhenUsed/>
    <w:rsid w:val="00EA42C6"/>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
    <w:name w:val="Light List - Accent 3"/>
    <w:basedOn w:val="a3"/>
    <w:uiPriority w:val="61"/>
    <w:semiHidden/>
    <w:unhideWhenUsed/>
    <w:rsid w:val="00EA42C6"/>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
    <w:name w:val="Light List - Accent 4"/>
    <w:basedOn w:val="a3"/>
    <w:uiPriority w:val="61"/>
    <w:semiHidden/>
    <w:unhideWhenUsed/>
    <w:rsid w:val="00EA42C6"/>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
    <w:name w:val="Light List - Accent 5"/>
    <w:basedOn w:val="a3"/>
    <w:uiPriority w:val="61"/>
    <w:semiHidden/>
    <w:unhideWhenUsed/>
    <w:rsid w:val="00EA42C6"/>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
    <w:name w:val="Light List - Accent 6"/>
    <w:basedOn w:val="a3"/>
    <w:uiPriority w:val="61"/>
    <w:semiHidden/>
    <w:unhideWhenUsed/>
    <w:rsid w:val="00EA42C6"/>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1f7">
    <w:name w:val="Table List 1"/>
    <w:basedOn w:val="a3"/>
    <w:semiHidden/>
    <w:unhideWhenUsed/>
    <w:rsid w:val="00EA42C6"/>
    <w:pPr>
      <w:bidi/>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1">
    <w:name w:val="Table List 2"/>
    <w:basedOn w:val="a3"/>
    <w:semiHidden/>
    <w:unhideWhenUsed/>
    <w:rsid w:val="00EA42C6"/>
    <w:pPr>
      <w:bidi/>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List 3"/>
    <w:basedOn w:val="a3"/>
    <w:semiHidden/>
    <w:unhideWhenUsed/>
    <w:rsid w:val="00EA42C6"/>
    <w:pPr>
      <w:bidi/>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6">
    <w:name w:val="Table List 4"/>
    <w:basedOn w:val="a3"/>
    <w:semiHidden/>
    <w:unhideWhenUsed/>
    <w:rsid w:val="00EA42C6"/>
    <w:pPr>
      <w:bidi/>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6">
    <w:name w:val="Table List 5"/>
    <w:basedOn w:val="a3"/>
    <w:semiHidden/>
    <w:unhideWhenUsed/>
    <w:rsid w:val="00EA42C6"/>
    <w:pPr>
      <w:bidi/>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2">
    <w:name w:val="Table List 6"/>
    <w:basedOn w:val="a3"/>
    <w:semiHidden/>
    <w:unhideWhenUsed/>
    <w:rsid w:val="00EA42C6"/>
    <w:pPr>
      <w:bidi/>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2">
    <w:name w:val="Table List 7"/>
    <w:basedOn w:val="a3"/>
    <w:semiHidden/>
    <w:unhideWhenUsed/>
    <w:rsid w:val="00EA42C6"/>
    <w:pPr>
      <w:bidi/>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1">
    <w:name w:val="Table List 8"/>
    <w:basedOn w:val="a3"/>
    <w:semiHidden/>
    <w:unhideWhenUsed/>
    <w:rsid w:val="00EA42C6"/>
    <w:pPr>
      <w:bidi/>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114">
    <w:name w:val="רשימה בינונית 11"/>
    <w:basedOn w:val="a3"/>
    <w:uiPriority w:val="65"/>
    <w:semiHidden/>
    <w:unhideWhenUsed/>
    <w:rsid w:val="00EA42C6"/>
    <w:rPr>
      <w:color w:val="000000"/>
    </w:rPr>
    <w:tblPr>
      <w:tblStyleRowBandSize w:val="1"/>
      <w:tblStyleColBandSize w:val="1"/>
      <w:tblBorders>
        <w:top w:val="single" w:sz="8" w:space="0" w:color="000000"/>
        <w:bottom w:val="single" w:sz="8" w:space="0" w:color="000000"/>
      </w:tblBorders>
    </w:tblPr>
    <w:tblStylePr w:type="firstRow">
      <w:rPr>
        <w:rFonts w:ascii="Arial Black" w:eastAsia="Times New Roman" w:hAnsi="Arial Black"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
    <w:name w:val="Medium List 1 - Accent 1"/>
    <w:basedOn w:val="a3"/>
    <w:uiPriority w:val="65"/>
    <w:semiHidden/>
    <w:unhideWhenUsed/>
    <w:rsid w:val="00EA42C6"/>
    <w:rPr>
      <w:color w:val="000000"/>
    </w:rPr>
    <w:tblPr>
      <w:tblStyleRowBandSize w:val="1"/>
      <w:tblStyleColBandSize w:val="1"/>
      <w:tblBorders>
        <w:top w:val="single" w:sz="8" w:space="0" w:color="4F81BD"/>
        <w:bottom w:val="single" w:sz="8" w:space="0" w:color="4F81BD"/>
      </w:tblBorders>
    </w:tblPr>
    <w:tblStylePr w:type="firstRow">
      <w:rPr>
        <w:rFonts w:ascii="Arial Black" w:eastAsia="Times New Roman" w:hAnsi="Arial Black"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
    <w:name w:val="Medium List 1 - Accent 2"/>
    <w:basedOn w:val="a3"/>
    <w:uiPriority w:val="65"/>
    <w:semiHidden/>
    <w:unhideWhenUsed/>
    <w:rsid w:val="00EA42C6"/>
    <w:rPr>
      <w:color w:val="000000"/>
    </w:rPr>
    <w:tblPr>
      <w:tblStyleRowBandSize w:val="1"/>
      <w:tblStyleColBandSize w:val="1"/>
      <w:tblBorders>
        <w:top w:val="single" w:sz="8" w:space="0" w:color="C0504D"/>
        <w:bottom w:val="single" w:sz="8" w:space="0" w:color="C0504D"/>
      </w:tblBorders>
    </w:tblPr>
    <w:tblStylePr w:type="firstRow">
      <w:rPr>
        <w:rFonts w:ascii="Arial Black" w:eastAsia="Times New Roman" w:hAnsi="Arial Black"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
    <w:name w:val="Medium List 1 - Accent 3"/>
    <w:basedOn w:val="a3"/>
    <w:uiPriority w:val="65"/>
    <w:semiHidden/>
    <w:unhideWhenUsed/>
    <w:rsid w:val="00EA42C6"/>
    <w:rPr>
      <w:color w:val="000000"/>
    </w:rPr>
    <w:tblPr>
      <w:tblStyleRowBandSize w:val="1"/>
      <w:tblStyleColBandSize w:val="1"/>
      <w:tblBorders>
        <w:top w:val="single" w:sz="8" w:space="0" w:color="9BBB59"/>
        <w:bottom w:val="single" w:sz="8" w:space="0" w:color="9BBB59"/>
      </w:tblBorders>
    </w:tblPr>
    <w:tblStylePr w:type="firstRow">
      <w:rPr>
        <w:rFonts w:ascii="Arial Black" w:eastAsia="Times New Roman" w:hAnsi="Arial Blac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
    <w:name w:val="Medium List 1 - Accent 4"/>
    <w:basedOn w:val="a3"/>
    <w:uiPriority w:val="65"/>
    <w:semiHidden/>
    <w:unhideWhenUsed/>
    <w:rsid w:val="00EA42C6"/>
    <w:rPr>
      <w:color w:val="000000"/>
    </w:rPr>
    <w:tblPr>
      <w:tblStyleRowBandSize w:val="1"/>
      <w:tblStyleColBandSize w:val="1"/>
      <w:tblBorders>
        <w:top w:val="single" w:sz="8" w:space="0" w:color="8064A2"/>
        <w:bottom w:val="single" w:sz="8" w:space="0" w:color="8064A2"/>
      </w:tblBorders>
    </w:tblPr>
    <w:tblStylePr w:type="firstRow">
      <w:rPr>
        <w:rFonts w:ascii="Arial Black" w:eastAsia="Times New Roman" w:hAnsi="Arial Black"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
    <w:name w:val="Medium List 1 - Accent 5"/>
    <w:basedOn w:val="a3"/>
    <w:uiPriority w:val="65"/>
    <w:semiHidden/>
    <w:unhideWhenUsed/>
    <w:rsid w:val="00EA42C6"/>
    <w:rPr>
      <w:color w:val="000000"/>
    </w:rPr>
    <w:tblPr>
      <w:tblStyleRowBandSize w:val="1"/>
      <w:tblStyleColBandSize w:val="1"/>
      <w:tblBorders>
        <w:top w:val="single" w:sz="8" w:space="0" w:color="4BACC6"/>
        <w:bottom w:val="single" w:sz="8" w:space="0" w:color="4BACC6"/>
      </w:tblBorders>
    </w:tblPr>
    <w:tblStylePr w:type="firstRow">
      <w:rPr>
        <w:rFonts w:ascii="Arial Black" w:eastAsia="Times New Roman" w:hAnsi="Arial Black"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
    <w:name w:val="Medium List 1 - Accent 6"/>
    <w:basedOn w:val="a3"/>
    <w:uiPriority w:val="65"/>
    <w:semiHidden/>
    <w:unhideWhenUsed/>
    <w:rsid w:val="00EA42C6"/>
    <w:rPr>
      <w:color w:val="000000"/>
    </w:rPr>
    <w:tblPr>
      <w:tblStyleRowBandSize w:val="1"/>
      <w:tblStyleColBandSize w:val="1"/>
      <w:tblBorders>
        <w:top w:val="single" w:sz="8" w:space="0" w:color="F79646"/>
        <w:bottom w:val="single" w:sz="8" w:space="0" w:color="F79646"/>
      </w:tblBorders>
    </w:tblPr>
    <w:tblStylePr w:type="firstRow">
      <w:rPr>
        <w:rFonts w:ascii="Arial Black" w:eastAsia="Times New Roman" w:hAnsi="Arial Black"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214">
    <w:name w:val="רשימה בינונית 21"/>
    <w:basedOn w:val="a3"/>
    <w:uiPriority w:val="66"/>
    <w:semiHidden/>
    <w:unhideWhenUsed/>
    <w:rsid w:val="00EA42C6"/>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
    <w:name w:val="Medium List 2 - Accent 1"/>
    <w:basedOn w:val="a3"/>
    <w:uiPriority w:val="66"/>
    <w:semiHidden/>
    <w:unhideWhenUsed/>
    <w:rsid w:val="00EA42C6"/>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
    <w:name w:val="Medium List 2 - Accent 2"/>
    <w:basedOn w:val="a3"/>
    <w:uiPriority w:val="66"/>
    <w:semiHidden/>
    <w:unhideWhenUsed/>
    <w:rsid w:val="00EA42C6"/>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
    <w:name w:val="Medium List 2 - Accent 3"/>
    <w:basedOn w:val="a3"/>
    <w:uiPriority w:val="66"/>
    <w:semiHidden/>
    <w:unhideWhenUsed/>
    <w:rsid w:val="00EA42C6"/>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
    <w:name w:val="Medium List 2 - Accent 4"/>
    <w:basedOn w:val="a3"/>
    <w:uiPriority w:val="66"/>
    <w:semiHidden/>
    <w:unhideWhenUsed/>
    <w:rsid w:val="00EA42C6"/>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
    <w:name w:val="Medium List 2 - Accent 5"/>
    <w:basedOn w:val="a3"/>
    <w:uiPriority w:val="66"/>
    <w:semiHidden/>
    <w:unhideWhenUsed/>
    <w:rsid w:val="00EA42C6"/>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
    <w:name w:val="Medium List 2 - Accent 6"/>
    <w:basedOn w:val="a3"/>
    <w:uiPriority w:val="66"/>
    <w:semiHidden/>
    <w:unhideWhenUsed/>
    <w:rsid w:val="00EA42C6"/>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f8">
    <w:name w:val="רשימה כהה1"/>
    <w:basedOn w:val="a3"/>
    <w:uiPriority w:val="70"/>
    <w:semiHidden/>
    <w:unhideWhenUsed/>
    <w:rsid w:val="00EA42C6"/>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
    <w:name w:val="Dark List - Accent 1"/>
    <w:basedOn w:val="a3"/>
    <w:uiPriority w:val="70"/>
    <w:semiHidden/>
    <w:unhideWhenUsed/>
    <w:rsid w:val="00EA42C6"/>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
    <w:name w:val="Dark List - Accent 2"/>
    <w:basedOn w:val="a3"/>
    <w:uiPriority w:val="70"/>
    <w:semiHidden/>
    <w:unhideWhenUsed/>
    <w:rsid w:val="00EA42C6"/>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
    <w:name w:val="Dark List - Accent 3"/>
    <w:basedOn w:val="a3"/>
    <w:uiPriority w:val="70"/>
    <w:semiHidden/>
    <w:unhideWhenUsed/>
    <w:rsid w:val="00EA42C6"/>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
    <w:name w:val="Dark List - Accent 4"/>
    <w:basedOn w:val="a3"/>
    <w:uiPriority w:val="70"/>
    <w:semiHidden/>
    <w:unhideWhenUsed/>
    <w:rsid w:val="00EA42C6"/>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
    <w:name w:val="Dark List - Accent 5"/>
    <w:basedOn w:val="a3"/>
    <w:uiPriority w:val="70"/>
    <w:semiHidden/>
    <w:unhideWhenUsed/>
    <w:rsid w:val="00EA42C6"/>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
    <w:name w:val="Dark List - Accent 6"/>
    <w:basedOn w:val="a3"/>
    <w:uiPriority w:val="70"/>
    <w:semiHidden/>
    <w:unhideWhenUsed/>
    <w:rsid w:val="00EA42C6"/>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a">
    <w:name w:val="List Number"/>
    <w:basedOn w:val="a1"/>
    <w:rsid w:val="00EA42C6"/>
    <w:pPr>
      <w:numPr>
        <w:numId w:val="1"/>
      </w:numPr>
      <w:contextualSpacing/>
    </w:pPr>
  </w:style>
  <w:style w:type="paragraph" w:styleId="2">
    <w:name w:val="List Number 2"/>
    <w:basedOn w:val="a1"/>
    <w:semiHidden/>
    <w:unhideWhenUsed/>
    <w:rsid w:val="00EA42C6"/>
    <w:pPr>
      <w:numPr>
        <w:numId w:val="2"/>
      </w:numPr>
      <w:contextualSpacing/>
    </w:pPr>
  </w:style>
  <w:style w:type="paragraph" w:styleId="3">
    <w:name w:val="List Number 3"/>
    <w:basedOn w:val="a1"/>
    <w:semiHidden/>
    <w:unhideWhenUsed/>
    <w:rsid w:val="00EA42C6"/>
    <w:pPr>
      <w:numPr>
        <w:numId w:val="3"/>
      </w:numPr>
      <w:contextualSpacing/>
    </w:pPr>
  </w:style>
  <w:style w:type="paragraph" w:styleId="4">
    <w:name w:val="List Number 4"/>
    <w:basedOn w:val="a1"/>
    <w:semiHidden/>
    <w:unhideWhenUsed/>
    <w:rsid w:val="00EA42C6"/>
    <w:pPr>
      <w:numPr>
        <w:numId w:val="4"/>
      </w:numPr>
      <w:contextualSpacing/>
    </w:pPr>
  </w:style>
  <w:style w:type="paragraph" w:styleId="5">
    <w:name w:val="List Number 5"/>
    <w:basedOn w:val="a1"/>
    <w:semiHidden/>
    <w:unhideWhenUsed/>
    <w:rsid w:val="00EA42C6"/>
    <w:pPr>
      <w:numPr>
        <w:numId w:val="5"/>
      </w:numPr>
      <w:contextualSpacing/>
    </w:pPr>
  </w:style>
  <w:style w:type="paragraph" w:styleId="a0">
    <w:name w:val="List Bullet"/>
    <w:basedOn w:val="a1"/>
    <w:semiHidden/>
    <w:unhideWhenUsed/>
    <w:rsid w:val="00EA42C6"/>
    <w:pPr>
      <w:numPr>
        <w:numId w:val="6"/>
      </w:numPr>
      <w:contextualSpacing/>
    </w:pPr>
  </w:style>
  <w:style w:type="paragraph" w:styleId="20">
    <w:name w:val="List Bullet 2"/>
    <w:basedOn w:val="a1"/>
    <w:semiHidden/>
    <w:unhideWhenUsed/>
    <w:rsid w:val="00EA42C6"/>
    <w:pPr>
      <w:numPr>
        <w:numId w:val="7"/>
      </w:numPr>
      <w:contextualSpacing/>
    </w:pPr>
  </w:style>
  <w:style w:type="paragraph" w:styleId="30">
    <w:name w:val="List Bullet 3"/>
    <w:basedOn w:val="a1"/>
    <w:semiHidden/>
    <w:unhideWhenUsed/>
    <w:rsid w:val="00EA42C6"/>
    <w:pPr>
      <w:numPr>
        <w:numId w:val="8"/>
      </w:numPr>
      <w:contextualSpacing/>
    </w:pPr>
  </w:style>
  <w:style w:type="paragraph" w:styleId="40">
    <w:name w:val="List Bullet 4"/>
    <w:basedOn w:val="a1"/>
    <w:semiHidden/>
    <w:unhideWhenUsed/>
    <w:rsid w:val="00EA42C6"/>
    <w:pPr>
      <w:numPr>
        <w:numId w:val="9"/>
      </w:numPr>
      <w:contextualSpacing/>
    </w:pPr>
  </w:style>
  <w:style w:type="paragraph" w:styleId="50">
    <w:name w:val="List Bullet 5"/>
    <w:basedOn w:val="a1"/>
    <w:semiHidden/>
    <w:unhideWhenUsed/>
    <w:rsid w:val="00EA42C6"/>
    <w:pPr>
      <w:numPr>
        <w:numId w:val="10"/>
      </w:numPr>
      <w:contextualSpacing/>
    </w:pPr>
  </w:style>
  <w:style w:type="table" w:customStyle="1" w:styleId="1f9">
    <w:name w:val="רשימה צבעונית1"/>
    <w:basedOn w:val="a3"/>
    <w:uiPriority w:val="72"/>
    <w:semiHidden/>
    <w:unhideWhenUsed/>
    <w:rsid w:val="00EA42C6"/>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
    <w:name w:val="Colorful List - Accent 1"/>
    <w:basedOn w:val="a3"/>
    <w:uiPriority w:val="72"/>
    <w:semiHidden/>
    <w:unhideWhenUsed/>
    <w:rsid w:val="00EA42C6"/>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
    <w:name w:val="Colorful List - Accent 2"/>
    <w:basedOn w:val="a3"/>
    <w:uiPriority w:val="72"/>
    <w:semiHidden/>
    <w:unhideWhenUsed/>
    <w:rsid w:val="00EA42C6"/>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
    <w:name w:val="Colorful List - Accent 3"/>
    <w:basedOn w:val="a3"/>
    <w:uiPriority w:val="72"/>
    <w:semiHidden/>
    <w:unhideWhenUsed/>
    <w:rsid w:val="00EA42C6"/>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
    <w:name w:val="Colorful List - Accent 4"/>
    <w:basedOn w:val="a3"/>
    <w:uiPriority w:val="72"/>
    <w:semiHidden/>
    <w:unhideWhenUsed/>
    <w:rsid w:val="00EA42C6"/>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
    <w:name w:val="Colorful List - Accent 5"/>
    <w:basedOn w:val="a3"/>
    <w:uiPriority w:val="72"/>
    <w:semiHidden/>
    <w:unhideWhenUsed/>
    <w:rsid w:val="00EA42C6"/>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
    <w:name w:val="Colorful List - Accent 6"/>
    <w:basedOn w:val="a3"/>
    <w:uiPriority w:val="72"/>
    <w:semiHidden/>
    <w:unhideWhenUsed/>
    <w:rsid w:val="00EA42C6"/>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paragraph" w:styleId="affff3">
    <w:name w:val="table of figures"/>
    <w:basedOn w:val="a1"/>
    <w:next w:val="a1"/>
    <w:semiHidden/>
    <w:unhideWhenUsed/>
    <w:rsid w:val="00EA42C6"/>
  </w:style>
  <w:style w:type="paragraph" w:styleId="affff4">
    <w:name w:val="table of authorities"/>
    <w:basedOn w:val="a1"/>
    <w:next w:val="a1"/>
    <w:semiHidden/>
    <w:unhideWhenUsed/>
    <w:rsid w:val="00EA42C6"/>
    <w:pPr>
      <w:ind w:left="240" w:hanging="240"/>
    </w:pPr>
  </w:style>
  <w:style w:type="table" w:customStyle="1" w:styleId="1fa">
    <w:name w:val="רשת בהירה1"/>
    <w:basedOn w:val="a3"/>
    <w:uiPriority w:val="62"/>
    <w:semiHidden/>
    <w:unhideWhenUsed/>
    <w:rsid w:val="00EA42C6"/>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rial Black" w:eastAsia="Times New Roman" w:hAnsi="Arial Blac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rial Black" w:eastAsia="Times New Roman" w:hAnsi="Arial Blac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
    <w:name w:val="Light Grid - Accent 1"/>
    <w:basedOn w:val="a3"/>
    <w:uiPriority w:val="62"/>
    <w:semiHidden/>
    <w:unhideWhenUsed/>
    <w:rsid w:val="00EA42C6"/>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Arial Black" w:eastAsia="Times New Roman" w:hAnsi="Arial Blac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Arial Black" w:eastAsia="Times New Roman" w:hAnsi="Arial Blac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
    <w:name w:val="Light Grid - Accent 2"/>
    <w:basedOn w:val="a3"/>
    <w:uiPriority w:val="62"/>
    <w:semiHidden/>
    <w:unhideWhenUsed/>
    <w:rsid w:val="00EA42C6"/>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Arial Black" w:eastAsia="Times New Roman" w:hAnsi="Arial Blac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Arial Black" w:eastAsia="Times New Roman" w:hAnsi="Arial Blac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
    <w:name w:val="Light Grid - Accent 3"/>
    <w:basedOn w:val="a3"/>
    <w:uiPriority w:val="62"/>
    <w:semiHidden/>
    <w:unhideWhenUsed/>
    <w:rsid w:val="00EA42C6"/>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Arial Black" w:eastAsia="Times New Roman" w:hAnsi="Arial Blac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Arial Black" w:eastAsia="Times New Roman" w:hAnsi="Arial Blac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
    <w:name w:val="Light Grid - Accent 4"/>
    <w:basedOn w:val="a3"/>
    <w:uiPriority w:val="62"/>
    <w:semiHidden/>
    <w:unhideWhenUsed/>
    <w:rsid w:val="00EA42C6"/>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Arial Black" w:eastAsia="Times New Roman" w:hAnsi="Arial Blac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Arial Black" w:eastAsia="Times New Roman" w:hAnsi="Arial Blac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
    <w:name w:val="Light Grid - Accent 5"/>
    <w:basedOn w:val="a3"/>
    <w:uiPriority w:val="62"/>
    <w:semiHidden/>
    <w:unhideWhenUsed/>
    <w:rsid w:val="00EA42C6"/>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rial Black" w:eastAsia="Times New Roman" w:hAnsi="Arial Blac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rial Black" w:eastAsia="Times New Roman" w:hAnsi="Arial Blac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
    <w:name w:val="Light Grid - Accent 6"/>
    <w:basedOn w:val="a3"/>
    <w:uiPriority w:val="62"/>
    <w:semiHidden/>
    <w:unhideWhenUsed/>
    <w:rsid w:val="00EA42C6"/>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Arial Black" w:eastAsia="Times New Roman" w:hAnsi="Arial Blac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Arial Black" w:eastAsia="Times New Roman" w:hAnsi="Arial Blac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Arial Black" w:eastAsia="Times New Roman" w:hAnsi="Arial Black" w:cs="Times New Roman"/>
        <w:b/>
        <w:bCs/>
      </w:rPr>
    </w:tblStylePr>
    <w:tblStylePr w:type="lastCol">
      <w:rPr>
        <w:rFonts w:ascii="Arial Black" w:eastAsia="Times New Roman" w:hAnsi="Arial Blac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1-Accent1">
    <w:name w:val="Medium Grid 1 - Accent 1"/>
    <w:basedOn w:val="a3"/>
    <w:uiPriority w:val="67"/>
    <w:semiHidden/>
    <w:unhideWhenUsed/>
    <w:rsid w:val="00EA42C6"/>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15">
    <w:name w:val="רשת בינונית 11"/>
    <w:basedOn w:val="a3"/>
    <w:uiPriority w:val="67"/>
    <w:semiHidden/>
    <w:unhideWhenUsed/>
    <w:rsid w:val="00EA42C6"/>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2">
    <w:name w:val="Medium Grid 1 - Accent 2"/>
    <w:basedOn w:val="a3"/>
    <w:uiPriority w:val="67"/>
    <w:semiHidden/>
    <w:unhideWhenUsed/>
    <w:rsid w:val="00EA42C6"/>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
    <w:name w:val="Medium Grid 1 - Accent 3"/>
    <w:basedOn w:val="a3"/>
    <w:uiPriority w:val="67"/>
    <w:semiHidden/>
    <w:unhideWhenUsed/>
    <w:rsid w:val="00EA42C6"/>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
    <w:name w:val="Medium Grid 1 - Accent 4"/>
    <w:basedOn w:val="a3"/>
    <w:uiPriority w:val="67"/>
    <w:semiHidden/>
    <w:unhideWhenUsed/>
    <w:rsid w:val="00EA42C6"/>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
    <w:name w:val="Medium Grid 1 - Accent 5"/>
    <w:basedOn w:val="a3"/>
    <w:uiPriority w:val="67"/>
    <w:semiHidden/>
    <w:unhideWhenUsed/>
    <w:rsid w:val="00EA42C6"/>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
    <w:name w:val="Medium Grid 1 - Accent 6"/>
    <w:basedOn w:val="a3"/>
    <w:uiPriority w:val="67"/>
    <w:semiHidden/>
    <w:unhideWhenUsed/>
    <w:rsid w:val="00EA42C6"/>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215">
    <w:name w:val="רשת בינונית 21"/>
    <w:basedOn w:val="a3"/>
    <w:uiPriority w:val="68"/>
    <w:semiHidden/>
    <w:unhideWhenUsed/>
    <w:rsid w:val="00EA42C6"/>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
    <w:name w:val="Medium Grid 2 - Accent 1"/>
    <w:basedOn w:val="a3"/>
    <w:uiPriority w:val="68"/>
    <w:semiHidden/>
    <w:unhideWhenUsed/>
    <w:rsid w:val="00EA42C6"/>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
    <w:name w:val="Medium Grid 2 - Accent 2"/>
    <w:basedOn w:val="a3"/>
    <w:uiPriority w:val="68"/>
    <w:semiHidden/>
    <w:unhideWhenUsed/>
    <w:rsid w:val="00EA42C6"/>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
    <w:name w:val="Medium Grid 2 - Accent 3"/>
    <w:basedOn w:val="a3"/>
    <w:uiPriority w:val="68"/>
    <w:semiHidden/>
    <w:unhideWhenUsed/>
    <w:rsid w:val="00EA42C6"/>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
    <w:name w:val="Medium Grid 2 - Accent 4"/>
    <w:basedOn w:val="a3"/>
    <w:uiPriority w:val="68"/>
    <w:semiHidden/>
    <w:unhideWhenUsed/>
    <w:rsid w:val="00EA42C6"/>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
    <w:name w:val="Medium Grid 2 - Accent 5"/>
    <w:basedOn w:val="a3"/>
    <w:uiPriority w:val="68"/>
    <w:semiHidden/>
    <w:unhideWhenUsed/>
    <w:rsid w:val="00EA42C6"/>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
    <w:name w:val="Medium Grid 2 - Accent 6"/>
    <w:basedOn w:val="a3"/>
    <w:uiPriority w:val="68"/>
    <w:semiHidden/>
    <w:unhideWhenUsed/>
    <w:rsid w:val="00EA42C6"/>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13">
    <w:name w:val="רשת בינונית 31"/>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
    <w:name w:val="Medium Grid 3 - Accent 1"/>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
    <w:name w:val="Medium Grid 3 - Accent 2"/>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
    <w:name w:val="Medium Grid 3 - Accent 3"/>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
    <w:name w:val="Medium Grid 3 - Accent 4"/>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
    <w:name w:val="Medium Grid 3 - Accent 5"/>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
    <w:name w:val="Medium Grid 3 - Accent 6"/>
    <w:basedOn w:val="a3"/>
    <w:uiPriority w:val="69"/>
    <w:semiHidden/>
    <w:unhideWhenUsed/>
    <w:rsid w:val="00EA42C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1fb">
    <w:name w:val="Table Grid 1"/>
    <w:basedOn w:val="a3"/>
    <w:semiHidden/>
    <w:unhideWhenUsed/>
    <w:rsid w:val="00EA42C6"/>
    <w:pPr>
      <w:bidi/>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3"/>
    <w:semiHidden/>
    <w:unhideWhenUsed/>
    <w:rsid w:val="00EA42C6"/>
    <w:pPr>
      <w:bidi/>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3"/>
    <w:semiHidden/>
    <w:unhideWhenUsed/>
    <w:rsid w:val="00EA42C6"/>
    <w:pPr>
      <w:bidi/>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7">
    <w:name w:val="Table Grid 4"/>
    <w:basedOn w:val="a3"/>
    <w:semiHidden/>
    <w:unhideWhenUsed/>
    <w:rsid w:val="00EA42C6"/>
    <w:pPr>
      <w:bidi/>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7">
    <w:name w:val="Table Grid 5"/>
    <w:basedOn w:val="a3"/>
    <w:semiHidden/>
    <w:unhideWhenUsed/>
    <w:rsid w:val="00EA42C6"/>
    <w:pPr>
      <w:bidi/>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3"/>
    <w:semiHidden/>
    <w:unhideWhenUsed/>
    <w:rsid w:val="00EA42C6"/>
    <w:pPr>
      <w:bidi/>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3"/>
    <w:semiHidden/>
    <w:unhideWhenUsed/>
    <w:rsid w:val="00EA42C6"/>
    <w:pPr>
      <w:bidi/>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3"/>
    <w:semiHidden/>
    <w:unhideWhenUsed/>
    <w:rsid w:val="00EA42C6"/>
    <w:pPr>
      <w:bidi/>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
    <w:name w:val="Table Grid Light"/>
    <w:basedOn w:val="a3"/>
    <w:uiPriority w:val="40"/>
    <w:rsid w:val="00EA42C6"/>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fc">
    <w:name w:val="רשת צבעונית1"/>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
    <w:name w:val="Colorful Grid - Accent 1"/>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
    <w:name w:val="Colorful Grid - Accent 2"/>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
    <w:name w:val="Colorful Grid - Accent 3"/>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
    <w:name w:val="Colorful Grid - Accent 4"/>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
    <w:name w:val="Colorful Grid - Accent 5"/>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
    <w:name w:val="Colorful Grid - Accent 6"/>
    <w:basedOn w:val="a3"/>
    <w:uiPriority w:val="73"/>
    <w:semiHidden/>
    <w:unhideWhenUsed/>
    <w:rsid w:val="00EA42C6"/>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paragraph" w:styleId="affff5">
    <w:name w:val="Date"/>
    <w:basedOn w:val="a1"/>
    <w:next w:val="a1"/>
    <w:link w:val="affff6"/>
    <w:rsid w:val="00EA42C6"/>
  </w:style>
  <w:style w:type="character" w:customStyle="1" w:styleId="affff6">
    <w:name w:val="תאריך תו"/>
    <w:link w:val="affff5"/>
    <w:rsid w:val="00EA42C6"/>
    <w:rPr>
      <w:rFonts w:cs="David"/>
      <w:noProof w:val="0"/>
      <w:sz w:val="24"/>
      <w:szCs w:val="24"/>
    </w:rPr>
  </w:style>
  <w:style w:type="paragraph" w:styleId="affff7">
    <w:name w:val="No Spacing"/>
    <w:qFormat/>
    <w:rsid w:val="00FD62B7"/>
    <w:pPr>
      <w:bidi/>
    </w:pPr>
    <w:rPr>
      <w:rFonts w:cs="Davi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354067">
      <w:bodyDiv w:val="1"/>
      <w:marLeft w:val="0"/>
      <w:marRight w:val="0"/>
      <w:marTop w:val="0"/>
      <w:marBottom w:val="0"/>
      <w:divBdr>
        <w:top w:val="none" w:sz="0" w:space="0" w:color="auto"/>
        <w:left w:val="none" w:sz="0" w:space="0" w:color="auto"/>
        <w:bottom w:val="none" w:sz="0" w:space="0" w:color="auto"/>
        <w:right w:val="none" w:sz="0" w:space="0" w:color="auto"/>
      </w:divBdr>
    </w:div>
    <w:div w:id="1061443537">
      <w:bodyDiv w:val="1"/>
      <w:marLeft w:val="0"/>
      <w:marRight w:val="0"/>
      <w:marTop w:val="0"/>
      <w:marBottom w:val="0"/>
      <w:divBdr>
        <w:top w:val="none" w:sz="0" w:space="0" w:color="auto"/>
        <w:left w:val="none" w:sz="0" w:space="0" w:color="auto"/>
        <w:bottom w:val="none" w:sz="0" w:space="0" w:color="auto"/>
        <w:right w:val="none" w:sz="0" w:space="0" w:color="auto"/>
      </w:divBdr>
    </w:div>
    <w:div w:id="1307122835">
      <w:bodyDiv w:val="1"/>
      <w:marLeft w:val="0"/>
      <w:marRight w:val="0"/>
      <w:marTop w:val="0"/>
      <w:marBottom w:val="0"/>
      <w:divBdr>
        <w:top w:val="none" w:sz="0" w:space="0" w:color="auto"/>
        <w:left w:val="none" w:sz="0" w:space="0" w:color="auto"/>
        <w:bottom w:val="none" w:sz="0" w:space="0" w:color="auto"/>
        <w:right w:val="none" w:sz="0" w:space="0" w:color="auto"/>
      </w:divBdr>
    </w:div>
    <w:div w:id="1432820806">
      <w:bodyDiv w:val="1"/>
      <w:marLeft w:val="0"/>
      <w:marRight w:val="0"/>
      <w:marTop w:val="0"/>
      <w:marBottom w:val="0"/>
      <w:divBdr>
        <w:top w:val="none" w:sz="0" w:space="0" w:color="auto"/>
        <w:left w:val="none" w:sz="0" w:space="0" w:color="auto"/>
        <w:bottom w:val="none" w:sz="0" w:space="0" w:color="auto"/>
        <w:right w:val="none" w:sz="0" w:space="0" w:color="auto"/>
      </w:divBdr>
    </w:div>
    <w:div w:id="1696467333">
      <w:bodyDiv w:val="1"/>
      <w:marLeft w:val="0"/>
      <w:marRight w:val="0"/>
      <w:marTop w:val="0"/>
      <w:marBottom w:val="0"/>
      <w:divBdr>
        <w:top w:val="none" w:sz="0" w:space="0" w:color="auto"/>
        <w:left w:val="none" w:sz="0" w:space="0" w:color="auto"/>
        <w:bottom w:val="none" w:sz="0" w:space="0" w:color="auto"/>
        <w:right w:val="none" w:sz="0" w:space="0" w:color="auto"/>
      </w:divBdr>
    </w:div>
    <w:div w:id="1739401334">
      <w:bodyDiv w:val="1"/>
      <w:marLeft w:val="0"/>
      <w:marRight w:val="0"/>
      <w:marTop w:val="0"/>
      <w:marBottom w:val="0"/>
      <w:divBdr>
        <w:top w:val="none" w:sz="0" w:space="0" w:color="auto"/>
        <w:left w:val="none" w:sz="0" w:space="0" w:color="auto"/>
        <w:bottom w:val="none" w:sz="0" w:space="0" w:color="auto"/>
        <w:right w:val="none" w:sz="0" w:space="0" w:color="auto"/>
      </w:divBdr>
    </w:div>
    <w:div w:id="177513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vo.co.il/law/154362" TargetMode="External"/><Relationship Id="rId13" Type="http://schemas.openxmlformats.org/officeDocument/2006/relationships/hyperlink" Target="http://www.nevo.co.il/law/154362/162.b" TargetMode="External"/><Relationship Id="rId18" Type="http://schemas.openxmlformats.org/officeDocument/2006/relationships/hyperlink" Target="http://www.nevo.co.il/law/154362"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nevo.co.il/law/70301" TargetMode="External"/><Relationship Id="rId7" Type="http://schemas.openxmlformats.org/officeDocument/2006/relationships/endnotes" Target="endnotes.xml"/><Relationship Id="rId12" Type="http://schemas.openxmlformats.org/officeDocument/2006/relationships/hyperlink" Target="http://www.nevo.co.il/law/154362/163" TargetMode="External"/><Relationship Id="rId17" Type="http://schemas.openxmlformats.org/officeDocument/2006/relationships/hyperlink" Target="http://www.nevo.co.il/law/154362/162.b"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nevo.co.il/law/154362/163" TargetMode="External"/><Relationship Id="rId20" Type="http://schemas.openxmlformats.org/officeDocument/2006/relationships/hyperlink" Target="http://www.nevo.co.il/law/154362/163" TargetMode="Externa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yperlink" Target="http://www.nevo.co.il/law/70301"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nevo.co.il/law/154362/163"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www.nevo.co.il/law/154362/163" TargetMode="External"/><Relationship Id="rId19" Type="http://schemas.openxmlformats.org/officeDocument/2006/relationships/hyperlink" Target="http://www.nevo.co.il/law/154362/163" TargetMode="External"/><Relationship Id="rId4" Type="http://schemas.openxmlformats.org/officeDocument/2006/relationships/settings" Target="settings.xml"/><Relationship Id="rId9" Type="http://schemas.openxmlformats.org/officeDocument/2006/relationships/hyperlink" Target="http://www.nevo.co.il/law/154362/162.b" TargetMode="External"/><Relationship Id="rId14" Type="http://schemas.openxmlformats.org/officeDocument/2006/relationships/hyperlink" Target="http://www.nevo.co.il/law/154362" TargetMode="External"/><Relationship Id="rId22" Type="http://schemas.openxmlformats.org/officeDocument/2006/relationships/hyperlink" Target="http://www.nevo.co.il/advertisements/nevo-100.doc"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TotalTime>
  <Pages>6</Pages>
  <Words>1529</Words>
  <Characters>7369</Characters>
  <Application>Microsoft Office Word</Application>
  <DocSecurity>0</DocSecurity>
  <Lines>216</Lines>
  <Paragraphs>77</Paragraphs>
  <ScaleCrop>false</ScaleCrop>
  <HeadingPairs>
    <vt:vector size="2" baseType="variant">
      <vt:variant>
        <vt:lpstr>Title</vt:lpstr>
      </vt:variant>
      <vt:variant>
        <vt:i4>1</vt:i4>
      </vt:variant>
    </vt:vector>
  </HeadingPairs>
  <TitlesOfParts>
    <vt:vector size="1" baseType="lpstr">
      <vt:lpstr>nevo.co.il</vt:lpstr>
    </vt:vector>
  </TitlesOfParts>
  <Company> </Company>
  <LinksUpToDate>false</LinksUpToDate>
  <CharactersWithSpaces>8885</CharactersWithSpaces>
  <SharedDoc>false</SharedDoc>
  <HLinks>
    <vt:vector size="90" baseType="variant">
      <vt:variant>
        <vt:i4>393283</vt:i4>
      </vt:variant>
      <vt:variant>
        <vt:i4>42</vt:i4>
      </vt:variant>
      <vt:variant>
        <vt:i4>0</vt:i4>
      </vt:variant>
      <vt:variant>
        <vt:i4>5</vt:i4>
      </vt:variant>
      <vt:variant>
        <vt:lpwstr>http://www.nevo.co.il/advertisements/nevo-100.doc</vt:lpwstr>
      </vt:variant>
      <vt:variant>
        <vt:lpwstr/>
      </vt:variant>
      <vt:variant>
        <vt:i4>7995492</vt:i4>
      </vt:variant>
      <vt:variant>
        <vt:i4>39</vt:i4>
      </vt:variant>
      <vt:variant>
        <vt:i4>0</vt:i4>
      </vt:variant>
      <vt:variant>
        <vt:i4>5</vt:i4>
      </vt:variant>
      <vt:variant>
        <vt:lpwstr>http://www.nevo.co.il/law/70301</vt:lpwstr>
      </vt:variant>
      <vt:variant>
        <vt:lpwstr/>
      </vt:variant>
      <vt:variant>
        <vt:i4>4980810</vt:i4>
      </vt:variant>
      <vt:variant>
        <vt:i4>36</vt:i4>
      </vt:variant>
      <vt:variant>
        <vt:i4>0</vt:i4>
      </vt:variant>
      <vt:variant>
        <vt:i4>5</vt:i4>
      </vt:variant>
      <vt:variant>
        <vt:lpwstr>http://www.nevo.co.il/law/154362/163</vt:lpwstr>
      </vt:variant>
      <vt:variant>
        <vt:lpwstr/>
      </vt:variant>
      <vt:variant>
        <vt:i4>4980810</vt:i4>
      </vt:variant>
      <vt:variant>
        <vt:i4>33</vt:i4>
      </vt:variant>
      <vt:variant>
        <vt:i4>0</vt:i4>
      </vt:variant>
      <vt:variant>
        <vt:i4>5</vt:i4>
      </vt:variant>
      <vt:variant>
        <vt:lpwstr>http://www.nevo.co.il/law/154362/163</vt:lpwstr>
      </vt:variant>
      <vt:variant>
        <vt:lpwstr/>
      </vt:variant>
      <vt:variant>
        <vt:i4>5111891</vt:i4>
      </vt:variant>
      <vt:variant>
        <vt:i4>30</vt:i4>
      </vt:variant>
      <vt:variant>
        <vt:i4>0</vt:i4>
      </vt:variant>
      <vt:variant>
        <vt:i4>5</vt:i4>
      </vt:variant>
      <vt:variant>
        <vt:lpwstr>http://www.nevo.co.il/law/154362</vt:lpwstr>
      </vt:variant>
      <vt:variant>
        <vt:lpwstr/>
      </vt:variant>
      <vt:variant>
        <vt:i4>3080292</vt:i4>
      </vt:variant>
      <vt:variant>
        <vt:i4>27</vt:i4>
      </vt:variant>
      <vt:variant>
        <vt:i4>0</vt:i4>
      </vt:variant>
      <vt:variant>
        <vt:i4>5</vt:i4>
      </vt:variant>
      <vt:variant>
        <vt:lpwstr>http://www.nevo.co.il/law/154362/162.b</vt:lpwstr>
      </vt:variant>
      <vt:variant>
        <vt:lpwstr/>
      </vt:variant>
      <vt:variant>
        <vt:i4>4980810</vt:i4>
      </vt:variant>
      <vt:variant>
        <vt:i4>24</vt:i4>
      </vt:variant>
      <vt:variant>
        <vt:i4>0</vt:i4>
      </vt:variant>
      <vt:variant>
        <vt:i4>5</vt:i4>
      </vt:variant>
      <vt:variant>
        <vt:lpwstr>http://www.nevo.co.il/law/154362/163</vt:lpwstr>
      </vt:variant>
      <vt:variant>
        <vt:lpwstr/>
      </vt:variant>
      <vt:variant>
        <vt:i4>4980810</vt:i4>
      </vt:variant>
      <vt:variant>
        <vt:i4>21</vt:i4>
      </vt:variant>
      <vt:variant>
        <vt:i4>0</vt:i4>
      </vt:variant>
      <vt:variant>
        <vt:i4>5</vt:i4>
      </vt:variant>
      <vt:variant>
        <vt:lpwstr>http://www.nevo.co.il/law/154362/163</vt:lpwstr>
      </vt:variant>
      <vt:variant>
        <vt:lpwstr/>
      </vt:variant>
      <vt:variant>
        <vt:i4>5111891</vt:i4>
      </vt:variant>
      <vt:variant>
        <vt:i4>18</vt:i4>
      </vt:variant>
      <vt:variant>
        <vt:i4>0</vt:i4>
      </vt:variant>
      <vt:variant>
        <vt:i4>5</vt:i4>
      </vt:variant>
      <vt:variant>
        <vt:lpwstr>http://www.nevo.co.il/law/154362</vt:lpwstr>
      </vt:variant>
      <vt:variant>
        <vt:lpwstr/>
      </vt:variant>
      <vt:variant>
        <vt:i4>3080292</vt:i4>
      </vt:variant>
      <vt:variant>
        <vt:i4>15</vt:i4>
      </vt:variant>
      <vt:variant>
        <vt:i4>0</vt:i4>
      </vt:variant>
      <vt:variant>
        <vt:i4>5</vt:i4>
      </vt:variant>
      <vt:variant>
        <vt:lpwstr>http://www.nevo.co.il/law/154362/162.b</vt:lpwstr>
      </vt:variant>
      <vt:variant>
        <vt:lpwstr/>
      </vt:variant>
      <vt:variant>
        <vt:i4>4980810</vt:i4>
      </vt:variant>
      <vt:variant>
        <vt:i4>12</vt:i4>
      </vt:variant>
      <vt:variant>
        <vt:i4>0</vt:i4>
      </vt:variant>
      <vt:variant>
        <vt:i4>5</vt:i4>
      </vt:variant>
      <vt:variant>
        <vt:lpwstr>http://www.nevo.co.il/law/154362/163</vt:lpwstr>
      </vt:variant>
      <vt:variant>
        <vt:lpwstr/>
      </vt:variant>
      <vt:variant>
        <vt:i4>7995492</vt:i4>
      </vt:variant>
      <vt:variant>
        <vt:i4>9</vt:i4>
      </vt:variant>
      <vt:variant>
        <vt:i4>0</vt:i4>
      </vt:variant>
      <vt:variant>
        <vt:i4>5</vt:i4>
      </vt:variant>
      <vt:variant>
        <vt:lpwstr>http://www.nevo.co.il/law/70301</vt:lpwstr>
      </vt:variant>
      <vt:variant>
        <vt:lpwstr/>
      </vt:variant>
      <vt:variant>
        <vt:i4>4980810</vt:i4>
      </vt:variant>
      <vt:variant>
        <vt:i4>6</vt:i4>
      </vt:variant>
      <vt:variant>
        <vt:i4>0</vt:i4>
      </vt:variant>
      <vt:variant>
        <vt:i4>5</vt:i4>
      </vt:variant>
      <vt:variant>
        <vt:lpwstr>http://www.nevo.co.il/law/154362/163</vt:lpwstr>
      </vt:variant>
      <vt:variant>
        <vt:lpwstr/>
      </vt:variant>
      <vt:variant>
        <vt:i4>3080292</vt:i4>
      </vt:variant>
      <vt:variant>
        <vt:i4>3</vt:i4>
      </vt:variant>
      <vt:variant>
        <vt:i4>0</vt:i4>
      </vt:variant>
      <vt:variant>
        <vt:i4>5</vt:i4>
      </vt:variant>
      <vt:variant>
        <vt:lpwstr>http://www.nevo.co.il/law/154362/162.b</vt:lpwstr>
      </vt:variant>
      <vt:variant>
        <vt:lpwstr/>
      </vt:variant>
      <vt:variant>
        <vt:i4>5111891</vt:i4>
      </vt:variant>
      <vt:variant>
        <vt:i4>0</vt:i4>
      </vt:variant>
      <vt:variant>
        <vt:i4>0</vt:i4>
      </vt:variant>
      <vt:variant>
        <vt:i4>5</vt:i4>
      </vt:variant>
      <vt:variant>
        <vt:lpwstr>http://www.nevo.co.il/law/154362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nevo.co.il</dc:title>
  <dc:subject> </dc:subject>
  <dc:creator> </dc:creator>
  <cp:keywords/>
  <dc:description/>
  <cp:lastModifiedBy>אמארה מאדח</cp:lastModifiedBy>
  <cp:revision>2</cp:revision>
  <cp:lastPrinted>2026-05-11T12:07:00Z</cp:lastPrinted>
  <dcterms:created xsi:type="dcterms:W3CDTF">2026-05-26T09:05:00Z</dcterms:created>
  <dcterms:modified xsi:type="dcterms:W3CDTF">2026-05-26T09:05:00Z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1</vt:lpwstr>
  </property>
  <property fmtid="{D5CDD505-2E9C-101B-9397-08002B2CF9AE}" pid="3" name="PSAKDIN">
    <vt:lpwstr>פסק-דין</vt:lpwstr>
  </property>
  <property fmtid="{D5CDD505-2E9C-101B-9397-08002B2CF9AE}" pid="4" name="PROCESS">
    <vt:lpwstr>בגץ</vt:lpwstr>
  </property>
  <property fmtid="{D5CDD505-2E9C-101B-9397-08002B2CF9AE}" pid="5" name="PROCNUM">
    <vt:lpwstr>5013</vt:lpwstr>
  </property>
  <property fmtid="{D5CDD505-2E9C-101B-9397-08002B2CF9AE}" pid="6" name="PROCYEAR">
    <vt:lpwstr>24</vt:lpwstr>
  </property>
  <property fmtid="{D5CDD505-2E9C-101B-9397-08002B2CF9AE}" pid="7" name="APPELLANT">
    <vt:lpwstr>עמותת #דף חדש ללא חובות#;עמותת #ארגון לתת סיוע הומנטירי ישראלי#</vt:lpwstr>
  </property>
  <property fmtid="{D5CDD505-2E9C-101B-9397-08002B2CF9AE}" pid="8" name="APPELLEE">
    <vt:lpwstr>שר המשפטים;הממונה על הליכי חדלות פירעון ושיקום כלכלי</vt:lpwstr>
  </property>
  <property fmtid="{D5CDD505-2E9C-101B-9397-08002B2CF9AE}" pid="9" name="LAWYER">
    <vt:lpwstr>רועי שויקה;רענן קליר;נוי שפלר;תומר רבינוביץ'</vt:lpwstr>
  </property>
  <property fmtid="{D5CDD505-2E9C-101B-9397-08002B2CF9AE}" pid="10" name="JUDGE">
    <vt:lpwstr>יצחק עמית;אלכס שטיין;גילה כנפי שטייניץ</vt:lpwstr>
  </property>
  <property fmtid="{D5CDD505-2E9C-101B-9397-08002B2CF9AE}" pid="11" name="DATE">
    <vt:lpwstr>20260511</vt:lpwstr>
  </property>
  <property fmtid="{D5CDD505-2E9C-101B-9397-08002B2CF9AE}" pid="12" name="TYPE_N_DATE">
    <vt:lpwstr>41020260511</vt:lpwstr>
  </property>
  <property fmtid="{D5CDD505-2E9C-101B-9397-08002B2CF9AE}" pid="13" name="WORDNUMPAGES">
    <vt:lpwstr>6</vt:lpwstr>
  </property>
  <property fmtid="{D5CDD505-2E9C-101B-9397-08002B2CF9AE}" pid="14" name="TYPE_ABS_DATE">
    <vt:lpwstr>410120260511</vt:lpwstr>
  </property>
  <property fmtid="{D5CDD505-2E9C-101B-9397-08002B2CF9AE}" pid="15" name="ISABSTRACT">
    <vt:lpwstr>Y</vt:lpwstr>
  </property>
  <property fmtid="{D5CDD505-2E9C-101B-9397-08002B2CF9AE}" pid="16" name="APPELLANT1">
    <vt:lpwstr/>
  </property>
  <property fmtid="{D5CDD505-2E9C-101B-9397-08002B2CF9AE}" pid="17" name="APPELLANT2">
    <vt:lpwstr/>
  </property>
  <property fmtid="{D5CDD505-2E9C-101B-9397-08002B2CF9AE}" pid="18" name="APPELLEE1">
    <vt:lpwstr/>
  </property>
  <property fmtid="{D5CDD505-2E9C-101B-9397-08002B2CF9AE}" pid="19" name="APPELLEE2">
    <vt:lpwstr/>
  </property>
  <property fmtid="{D5CDD505-2E9C-101B-9397-08002B2CF9AE}" pid="20" name="CITY">
    <vt:lpwstr/>
  </property>
  <property fmtid="{D5CDD505-2E9C-101B-9397-08002B2CF9AE}" pid="21" name="VOLUME">
    <vt:lpwstr/>
  </property>
  <property fmtid="{D5CDD505-2E9C-101B-9397-08002B2CF9AE}" pid="22" name="PART">
    <vt:lpwstr/>
  </property>
  <property fmtid="{D5CDD505-2E9C-101B-9397-08002B2CF9AE}" pid="23" name="PAGE">
    <vt:lpwstr/>
  </property>
  <property fmtid="{D5CDD505-2E9C-101B-9397-08002B2CF9AE}" pid="24" name="PADIMAIL">
    <vt:lpwstr>YES</vt:lpwstr>
  </property>
  <property fmtid="{D5CDD505-2E9C-101B-9397-08002B2CF9AE}" pid="25" name="DELEMATA">
    <vt:lpwstr/>
  </property>
  <property fmtid="{D5CDD505-2E9C-101B-9397-08002B2CF9AE}" pid="26" name="LINKK1">
    <vt:lpwstr/>
  </property>
  <property fmtid="{D5CDD505-2E9C-101B-9397-08002B2CF9AE}" pid="27" name="LINKK2">
    <vt:lpwstr/>
  </property>
  <property fmtid="{D5CDD505-2E9C-101B-9397-08002B2CF9AE}" pid="28" name="LINKK3">
    <vt:lpwstr/>
  </property>
  <property fmtid="{D5CDD505-2E9C-101B-9397-08002B2CF9AE}" pid="29" name="LINKK4">
    <vt:lpwstr/>
  </property>
  <property fmtid="{D5CDD505-2E9C-101B-9397-08002B2CF9AE}" pid="30" name="LINKK5">
    <vt:lpwstr/>
  </property>
  <property fmtid="{D5CDD505-2E9C-101B-9397-08002B2CF9AE}" pid="31" name="NEWPROC">
    <vt:lpwstr/>
  </property>
  <property fmtid="{D5CDD505-2E9C-101B-9397-08002B2CF9AE}" pid="32" name="NEWPARTA">
    <vt:lpwstr/>
  </property>
  <property fmtid="{D5CDD505-2E9C-101B-9397-08002B2CF9AE}" pid="33" name="NEWPARTB">
    <vt:lpwstr/>
  </property>
  <property fmtid="{D5CDD505-2E9C-101B-9397-08002B2CF9AE}" pid="34" name="NEWPARTC">
    <vt:lpwstr/>
  </property>
  <property fmtid="{D5CDD505-2E9C-101B-9397-08002B2CF9AE}" pid="35" name="LAWLISTTMP1">
    <vt:lpwstr>154362/162.b;163:2</vt:lpwstr>
  </property>
  <property fmtid="{D5CDD505-2E9C-101B-9397-08002B2CF9AE}" pid="36" name="LAWLISTTMP2">
    <vt:lpwstr>70301</vt:lpwstr>
  </property>
  <property fmtid="{D5CDD505-2E9C-101B-9397-08002B2CF9AE}" pid="37" name="METAKZER">
    <vt:lpwstr>נעה</vt:lpwstr>
  </property>
  <property fmtid="{D5CDD505-2E9C-101B-9397-08002B2CF9AE}" pid="38" name="NOSE1ID">
    <vt:lpwstr>17901;17901;60;60</vt:lpwstr>
  </property>
  <property fmtid="{D5CDD505-2E9C-101B-9397-08002B2CF9AE}" pid="39" name="NOSE2ID">
    <vt:lpwstr>19174;19174;1138;1138</vt:lpwstr>
  </property>
  <property fmtid="{D5CDD505-2E9C-101B-9397-08002B2CF9AE}" pid="40" name="NOSE3ID">
    <vt:lpwstr>19640;19176;18826;14341</vt:lpwstr>
  </property>
  <property fmtid="{D5CDD505-2E9C-101B-9397-08002B2CF9AE}" pid="41" name="NOSE11">
    <vt:lpwstr>חדלות פירעון</vt:lpwstr>
  </property>
  <property fmtid="{D5CDD505-2E9C-101B-9397-08002B2CF9AE}" pid="42" name="NOSE21">
    <vt:lpwstr>הליכי חדלות פירעון</vt:lpwstr>
  </property>
  <property fmtid="{D5CDD505-2E9C-101B-9397-08002B2CF9AE}" pid="43" name="NOSE31">
    <vt:lpwstr>תקופת התשלומים</vt:lpwstr>
  </property>
  <property fmtid="{D5CDD505-2E9C-101B-9397-08002B2CF9AE}" pid="44" name="NOSE12">
    <vt:lpwstr>חדלות פירעון</vt:lpwstr>
  </property>
  <property fmtid="{D5CDD505-2E9C-101B-9397-08002B2CF9AE}" pid="45" name="NOSE22">
    <vt:lpwstr>הליכי חדלות פירעון</vt:lpwstr>
  </property>
  <property fmtid="{D5CDD505-2E9C-101B-9397-08002B2CF9AE}" pid="46" name="NOSE32">
    <vt:lpwstr>שיקול דעת בית המשפט</vt:lpwstr>
  </property>
  <property fmtid="{D5CDD505-2E9C-101B-9397-08002B2CF9AE}" pid="47" name="NOSE13">
    <vt:lpwstr>משפט מינהלי</vt:lpwstr>
  </property>
  <property fmtid="{D5CDD505-2E9C-101B-9397-08002B2CF9AE}" pid="48" name="NOSE23">
    <vt:lpwstr>בגץ</vt:lpwstr>
  </property>
  <property fmtid="{D5CDD505-2E9C-101B-9397-08002B2CF9AE}" pid="49" name="NOSE33">
    <vt:lpwstr>התייתרות העתירה</vt:lpwstr>
  </property>
  <property fmtid="{D5CDD505-2E9C-101B-9397-08002B2CF9AE}" pid="50" name="NOSE14">
    <vt:lpwstr>משפט מינהלי</vt:lpwstr>
  </property>
  <property fmtid="{D5CDD505-2E9C-101B-9397-08002B2CF9AE}" pid="51" name="NOSE24">
    <vt:lpwstr>בגץ</vt:lpwstr>
  </property>
  <property fmtid="{D5CDD505-2E9C-101B-9397-08002B2CF9AE}" pid="52" name="NOSE34">
    <vt:lpwstr>היעדר עילה</vt:lpwstr>
  </property>
  <property fmtid="{D5CDD505-2E9C-101B-9397-08002B2CF9AE}" pid="53" name="NOSE15">
    <vt:lpwstr/>
  </property>
  <property fmtid="{D5CDD505-2E9C-101B-9397-08002B2CF9AE}" pid="54" name="NOSE25">
    <vt:lpwstr/>
  </property>
  <property fmtid="{D5CDD505-2E9C-101B-9397-08002B2CF9AE}" pid="55" name="NOSE35">
    <vt:lpwstr/>
  </property>
  <property fmtid="{D5CDD505-2E9C-101B-9397-08002B2CF9AE}" pid="56" name="NOSE16">
    <vt:lpwstr/>
  </property>
  <property fmtid="{D5CDD505-2E9C-101B-9397-08002B2CF9AE}" pid="57" name="NOSE26">
    <vt:lpwstr/>
  </property>
  <property fmtid="{D5CDD505-2E9C-101B-9397-08002B2CF9AE}" pid="58" name="NOSE36">
    <vt:lpwstr/>
  </property>
  <property fmtid="{D5CDD505-2E9C-101B-9397-08002B2CF9AE}" pid="59" name="NOSE17">
    <vt:lpwstr/>
  </property>
  <property fmtid="{D5CDD505-2E9C-101B-9397-08002B2CF9AE}" pid="60" name="NOSE27">
    <vt:lpwstr/>
  </property>
  <property fmtid="{D5CDD505-2E9C-101B-9397-08002B2CF9AE}" pid="61" name="NOSE37">
    <vt:lpwstr/>
  </property>
  <property fmtid="{D5CDD505-2E9C-101B-9397-08002B2CF9AE}" pid="62" name="NOSE18">
    <vt:lpwstr/>
  </property>
  <property fmtid="{D5CDD505-2E9C-101B-9397-08002B2CF9AE}" pid="63" name="NOSE28">
    <vt:lpwstr/>
  </property>
  <property fmtid="{D5CDD505-2E9C-101B-9397-08002B2CF9AE}" pid="64" name="NOSE38">
    <vt:lpwstr/>
  </property>
  <property fmtid="{D5CDD505-2E9C-101B-9397-08002B2CF9AE}" pid="65" name="NOSE19">
    <vt:lpwstr/>
  </property>
  <property fmtid="{D5CDD505-2E9C-101B-9397-08002B2CF9AE}" pid="66" name="NOSE29">
    <vt:lpwstr/>
  </property>
  <property fmtid="{D5CDD505-2E9C-101B-9397-08002B2CF9AE}" pid="67" name="NOSE39">
    <vt:lpwstr/>
  </property>
  <property fmtid="{D5CDD505-2E9C-101B-9397-08002B2CF9AE}" pid="68" name="NOSE110">
    <vt:lpwstr/>
  </property>
  <property fmtid="{D5CDD505-2E9C-101B-9397-08002B2CF9AE}" pid="69" name="NOSE210">
    <vt:lpwstr/>
  </property>
  <property fmtid="{D5CDD505-2E9C-101B-9397-08002B2CF9AE}" pid="70" name="NOSE310">
    <vt:lpwstr/>
  </property>
  <property fmtid="{D5CDD505-2E9C-101B-9397-08002B2CF9AE}" pid="71" name="PADIDATE">
    <vt:lpwstr>20260512</vt:lpwstr>
  </property>
</Properties>
</file>