
<file path=[Content_Types].xml><?xml version="1.0" encoding="utf-8"?>
<Types xmlns="http://schemas.openxmlformats.org/package/2006/content-types">
  <Default Extension="bin" ContentType="application/vnd.ms-word.attachedToolbars"/>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24CDF6" w14:textId="25A13D4F" w:rsidR="00EB7A1B" w:rsidRPr="00EB7A1B" w:rsidRDefault="00000000" w:rsidP="00F90E4B">
      <w:pPr>
        <w:tabs>
          <w:tab w:val="right" w:pos="8691"/>
        </w:tabs>
        <w:spacing w:before="120" w:after="120" w:line="276" w:lineRule="auto"/>
        <w:rPr>
          <w:rFonts w:ascii="Aptos" w:eastAsia="Times New Roman" w:hAnsi="Aptos"/>
          <w:kern w:val="2"/>
          <w:sz w:val="28"/>
          <w:rtl/>
          <w:lang w:eastAsia="he-IL"/>
          <w14:ligatures w14:val="standardContextual"/>
        </w:rPr>
      </w:pPr>
      <w:sdt>
        <w:sdtPr>
          <w:rPr>
            <w:rFonts w:ascii="Aptos" w:eastAsia="Times New Roman" w:hAnsi="Aptos"/>
            <w:color w:val="808080"/>
            <w:kern w:val="2"/>
            <w:sz w:val="24"/>
            <w:szCs w:val="24"/>
            <w:rtl/>
            <w:lang w:eastAsia="he-IL"/>
            <w14:ligatures w14:val="standardContextual"/>
          </w:rPr>
          <w:alias w:val="NoteScan"/>
          <w:tag w:val="NoteScan"/>
          <w:id w:val="-1689135687"/>
          <w:placeholder>
            <w:docPart w:val="9F0EDD7F801345CCBD4711CF1A120F07"/>
          </w:placeholder>
          <w:temporary/>
          <w:showingPlcHdr/>
        </w:sdtPr>
        <w:sdtContent>
          <w:r w:rsidR="00EB7A1B" w:rsidRPr="00EB7A1B">
            <w:rPr>
              <w:rFonts w:ascii="Aptos" w:eastAsia="Times New Roman" w:hAnsi="Aptos"/>
              <w:kern w:val="2"/>
              <w:sz w:val="24"/>
              <w:szCs w:val="24"/>
              <w:lang w:eastAsia="he-IL"/>
              <w14:ligatures w14:val="standardContextual"/>
            </w:rPr>
            <w:t xml:space="preserve"> </w:t>
          </w:r>
        </w:sdtContent>
      </w:sdt>
      <w:r w:rsidR="00EB7A1B" w:rsidRPr="00EB7A1B">
        <w:rPr>
          <w:rFonts w:ascii="Aptos" w:eastAsia="Times New Roman" w:hAnsi="Aptos" w:hint="cs"/>
          <w:kern w:val="2"/>
          <w:sz w:val="28"/>
          <w:rtl/>
          <w:lang w:eastAsia="he-IL"/>
          <w14:ligatures w14:val="standardContextual"/>
        </w:rPr>
        <w:t xml:space="preserve"> ב"ה</w:t>
      </w:r>
      <w:r w:rsidR="00EB7A1B" w:rsidRPr="00EB7A1B">
        <w:rPr>
          <w:rFonts w:ascii="Aptos" w:eastAsia="Times New Roman" w:hAnsi="Aptos"/>
          <w:kern w:val="2"/>
          <w:sz w:val="28"/>
          <w:rtl/>
          <w:lang w:eastAsia="he-IL"/>
          <w14:ligatures w14:val="standardContextual"/>
        </w:rPr>
        <w:tab/>
        <w:t xml:space="preserve">תיק </w:t>
      </w:r>
      <w:r w:rsidR="00F90E4B" w:rsidRPr="00F90E4B">
        <w:rPr>
          <w:rFonts w:ascii="Aptos" w:eastAsia="Times New Roman" w:hAnsi="Aptos"/>
          <w:kern w:val="2"/>
          <w:sz w:val="28"/>
          <w:rtl/>
          <w:lang w:eastAsia="he-IL"/>
          <w14:ligatures w14:val="standardContextual"/>
        </w:rPr>
        <w:t>1568543</w:t>
      </w:r>
      <w:r w:rsidR="00EB7A1B">
        <w:rPr>
          <w:rFonts w:ascii="Aptos" w:eastAsia="Times New Roman" w:hAnsi="Aptos" w:hint="cs"/>
          <w:kern w:val="2"/>
          <w:sz w:val="28"/>
          <w:rtl/>
          <w:lang w:eastAsia="he-IL"/>
          <w14:ligatures w14:val="standardContextual"/>
        </w:rPr>
        <w:t>/</w:t>
      </w:r>
      <w:r w:rsidR="00E32125">
        <w:rPr>
          <w:rFonts w:ascii="Aptos" w:eastAsia="Times New Roman" w:hAnsi="Aptos" w:hint="cs"/>
          <w:kern w:val="2"/>
          <w:sz w:val="28"/>
          <w:rtl/>
          <w:lang w:eastAsia="he-IL"/>
          <w14:ligatures w14:val="standardContextual"/>
        </w:rPr>
        <w:t>2</w:t>
      </w:r>
    </w:p>
    <w:p w14:paraId="76C904D7" w14:textId="3DA68484" w:rsidR="00265EFE" w:rsidRPr="003C7EE6" w:rsidRDefault="00265EFE" w:rsidP="00265EFE">
      <w:pPr>
        <w:pStyle w:val="affb"/>
        <w:rPr>
          <w:rtl/>
        </w:rPr>
      </w:pPr>
      <w:r w:rsidRPr="003C7EE6">
        <w:rPr>
          <w:rFonts w:hint="cs"/>
          <w:rtl/>
        </w:rPr>
        <w:t>בבית</w:t>
      </w:r>
      <w:r w:rsidR="00C94F40">
        <w:rPr>
          <w:rFonts w:hint="cs"/>
          <w:rtl/>
        </w:rPr>
        <w:t xml:space="preserve"> </w:t>
      </w:r>
      <w:r w:rsidRPr="003C7EE6">
        <w:rPr>
          <w:rFonts w:hint="cs"/>
          <w:rtl/>
        </w:rPr>
        <w:t>הדין</w:t>
      </w:r>
      <w:r w:rsidR="00C94F40">
        <w:rPr>
          <w:rFonts w:hint="cs"/>
          <w:rtl/>
        </w:rPr>
        <w:t xml:space="preserve"> </w:t>
      </w:r>
      <w:r w:rsidRPr="003C7EE6">
        <w:rPr>
          <w:rFonts w:hint="cs"/>
          <w:rtl/>
        </w:rPr>
        <w:t>הרבני</w:t>
      </w:r>
      <w:r w:rsidR="00C94F40">
        <w:rPr>
          <w:rFonts w:hint="cs"/>
          <w:rtl/>
        </w:rPr>
        <w:t xml:space="preserve"> </w:t>
      </w:r>
      <w:r w:rsidRPr="003C7EE6">
        <w:rPr>
          <w:rtl/>
        </w:rPr>
        <w:t>אזורי</w:t>
      </w:r>
      <w:r w:rsidR="00C94F40">
        <w:rPr>
          <w:rtl/>
        </w:rPr>
        <w:t xml:space="preserve"> </w:t>
      </w:r>
      <w:r w:rsidRPr="003C7EE6">
        <w:rPr>
          <w:rtl/>
        </w:rPr>
        <w:t>אשקלון</w:t>
      </w:r>
    </w:p>
    <w:p w14:paraId="18CBA378" w14:textId="69D94F16" w:rsidR="00265EFE" w:rsidRPr="003C7EE6" w:rsidRDefault="00265EFE" w:rsidP="00510BCE">
      <w:pPr>
        <w:pStyle w:val="affc"/>
        <w:rPr>
          <w:rtl/>
        </w:rPr>
      </w:pPr>
      <w:r w:rsidRPr="003C7EE6">
        <w:rPr>
          <w:rFonts w:hint="cs"/>
          <w:rtl/>
        </w:rPr>
        <w:t>לפני</w:t>
      </w:r>
      <w:r w:rsidR="00C94F40">
        <w:rPr>
          <w:rFonts w:hint="cs"/>
          <w:rtl/>
        </w:rPr>
        <w:t xml:space="preserve"> </w:t>
      </w:r>
      <w:r w:rsidRPr="003C7EE6">
        <w:rPr>
          <w:rFonts w:hint="cs"/>
          <w:rtl/>
        </w:rPr>
        <w:t>כבוד</w:t>
      </w:r>
      <w:r w:rsidR="00C94F40">
        <w:rPr>
          <w:rFonts w:hint="cs"/>
          <w:rtl/>
        </w:rPr>
        <w:t xml:space="preserve"> </w:t>
      </w:r>
      <w:r w:rsidRPr="003C7EE6">
        <w:rPr>
          <w:rFonts w:hint="cs"/>
          <w:rtl/>
        </w:rPr>
        <w:t>הדיי</w:t>
      </w:r>
      <w:r w:rsidR="00510BCE" w:rsidRPr="003C7EE6">
        <w:rPr>
          <w:rFonts w:hint="cs"/>
          <w:rtl/>
        </w:rPr>
        <w:t>נים</w:t>
      </w:r>
      <w:r w:rsidRPr="003C7EE6">
        <w:rPr>
          <w:rFonts w:hint="cs"/>
          <w:rtl/>
        </w:rPr>
        <w:t>:</w:t>
      </w:r>
    </w:p>
    <w:p w14:paraId="574AF3B5" w14:textId="7CE29692" w:rsidR="00265EFE" w:rsidRPr="003C7EE6" w:rsidRDefault="00510BCE" w:rsidP="00BA7D55">
      <w:pPr>
        <w:pStyle w:val="af9"/>
        <w:rPr>
          <w:rtl/>
        </w:rPr>
      </w:pPr>
      <w:r w:rsidRPr="003C7EE6">
        <w:rPr>
          <w:rtl/>
        </w:rPr>
        <w:t>הרב</w:t>
      </w:r>
      <w:r w:rsidR="00C94F40">
        <w:rPr>
          <w:rtl/>
        </w:rPr>
        <w:t xml:space="preserve"> </w:t>
      </w:r>
      <w:r w:rsidR="00481997">
        <w:rPr>
          <w:rFonts w:hint="cs"/>
          <w:rtl/>
        </w:rPr>
        <w:t>אברהם הרוש</w:t>
      </w:r>
      <w:r w:rsidR="00B24958">
        <w:rPr>
          <w:rFonts w:hint="cs"/>
          <w:rtl/>
        </w:rPr>
        <w:t xml:space="preserve"> </w:t>
      </w:r>
      <w:r w:rsidR="00B24958">
        <w:rPr>
          <w:rtl/>
        </w:rPr>
        <w:t>–</w:t>
      </w:r>
      <w:r w:rsidR="00B24958">
        <w:rPr>
          <w:rFonts w:hint="cs"/>
          <w:rtl/>
        </w:rPr>
        <w:t xml:space="preserve"> </w:t>
      </w:r>
      <w:r w:rsidR="00F90E4B">
        <w:rPr>
          <w:rFonts w:hint="cs"/>
          <w:rtl/>
        </w:rPr>
        <w:t>אב"ד</w:t>
      </w:r>
      <w:r w:rsidR="00481997">
        <w:rPr>
          <w:rFonts w:hint="cs"/>
          <w:rtl/>
        </w:rPr>
        <w:t>,</w:t>
      </w:r>
      <w:r w:rsidR="00C94F40">
        <w:rPr>
          <w:rtl/>
        </w:rPr>
        <w:t xml:space="preserve"> </w:t>
      </w:r>
      <w:r w:rsidRPr="003C7EE6">
        <w:rPr>
          <w:rtl/>
        </w:rPr>
        <w:t>הרב</w:t>
      </w:r>
      <w:r w:rsidR="00C94F40">
        <w:rPr>
          <w:rtl/>
        </w:rPr>
        <w:t xml:space="preserve"> </w:t>
      </w:r>
      <w:r w:rsidR="00481997">
        <w:rPr>
          <w:rFonts w:hint="cs"/>
          <w:rtl/>
        </w:rPr>
        <w:t>אביעד תפוחי</w:t>
      </w:r>
      <w:r w:rsidRPr="003C7EE6">
        <w:rPr>
          <w:rtl/>
        </w:rPr>
        <w:t>,</w:t>
      </w:r>
      <w:r w:rsidR="00C94F40">
        <w:rPr>
          <w:rtl/>
        </w:rPr>
        <w:t xml:space="preserve"> </w:t>
      </w:r>
      <w:r w:rsidRPr="003C7EE6">
        <w:rPr>
          <w:rtl/>
        </w:rPr>
        <w:t>הרב</w:t>
      </w:r>
      <w:r w:rsidR="00C94F40">
        <w:rPr>
          <w:rtl/>
        </w:rPr>
        <w:t xml:space="preserve"> </w:t>
      </w:r>
      <w:r w:rsidR="00481997">
        <w:rPr>
          <w:rFonts w:hint="cs"/>
          <w:rtl/>
        </w:rPr>
        <w:t>צבי שינדלר</w:t>
      </w:r>
    </w:p>
    <w:p w14:paraId="058579C2" w14:textId="2578CB15" w:rsidR="00285670" w:rsidRPr="00F90E4B" w:rsidRDefault="00E32125" w:rsidP="00F90E4B">
      <w:pPr>
        <w:pStyle w:val="aff3"/>
        <w:rPr>
          <w:sz w:val="42"/>
          <w:szCs w:val="28"/>
          <w:rtl/>
        </w:rPr>
      </w:pPr>
      <w:r>
        <w:rPr>
          <w:rFonts w:hint="cs"/>
          <w:rtl/>
        </w:rPr>
        <w:t>התובעת</w:t>
      </w:r>
      <w:r w:rsidR="00265EFE" w:rsidRPr="003C7EE6">
        <w:rPr>
          <w:rFonts w:hint="cs"/>
          <w:rtl/>
        </w:rPr>
        <w:t>:</w:t>
      </w:r>
      <w:r w:rsidR="00265EFE" w:rsidRPr="003C7EE6">
        <w:rPr>
          <w:rtl/>
        </w:rPr>
        <w:tab/>
      </w:r>
      <w:r w:rsidR="00265EFE" w:rsidRPr="00E70DB5">
        <w:rPr>
          <w:rFonts w:hint="cs"/>
          <w:rtl/>
        </w:rPr>
        <w:t>פלוני</w:t>
      </w:r>
      <w:r>
        <w:rPr>
          <w:rFonts w:hint="cs"/>
          <w:rtl/>
        </w:rPr>
        <w:t>ת</w:t>
      </w:r>
      <w:r w:rsidR="00F90E4B">
        <w:rPr>
          <w:rFonts w:hint="cs"/>
          <w:rtl/>
        </w:rPr>
        <w:t xml:space="preserve"> </w:t>
      </w:r>
      <w:r w:rsidRPr="00E47A38">
        <w:rPr>
          <w:rFonts w:hint="cs"/>
          <w:sz w:val="24"/>
          <w:szCs w:val="24"/>
          <w:rtl/>
        </w:rPr>
        <w:t xml:space="preserve">(ע"י ב"כ </w:t>
      </w:r>
      <w:r w:rsidRPr="00E47A38">
        <w:rPr>
          <w:sz w:val="24"/>
          <w:szCs w:val="24"/>
          <w:rtl/>
        </w:rPr>
        <w:t xml:space="preserve">עו"ד אופק </w:t>
      </w:r>
      <w:proofErr w:type="spellStart"/>
      <w:r w:rsidRPr="00E47A38">
        <w:rPr>
          <w:sz w:val="24"/>
          <w:szCs w:val="24"/>
          <w:rtl/>
        </w:rPr>
        <w:t>בלאיש</w:t>
      </w:r>
      <w:proofErr w:type="spellEnd"/>
      <w:r w:rsidRPr="00E47A38">
        <w:rPr>
          <w:rFonts w:hint="cs"/>
          <w:sz w:val="24"/>
          <w:szCs w:val="24"/>
          <w:rtl/>
        </w:rPr>
        <w:t xml:space="preserve">) </w:t>
      </w:r>
    </w:p>
    <w:p w14:paraId="71743AAC" w14:textId="2ED9F9F7" w:rsidR="00265EFE" w:rsidRPr="003C7EE6" w:rsidRDefault="00F90E4B" w:rsidP="00285670">
      <w:pPr>
        <w:pStyle w:val="aff3"/>
        <w:rPr>
          <w:rtl/>
        </w:rPr>
      </w:pPr>
      <w:r>
        <w:rPr>
          <w:rFonts w:hint="cs"/>
          <w:rtl/>
        </w:rPr>
        <w:t>נגד</w:t>
      </w:r>
    </w:p>
    <w:p w14:paraId="65D1123B" w14:textId="7E0F082E" w:rsidR="00285670" w:rsidRPr="004F04E9" w:rsidRDefault="00E32125" w:rsidP="00F90E4B">
      <w:pPr>
        <w:pStyle w:val="aff3"/>
        <w:rPr>
          <w:szCs w:val="24"/>
          <w:rtl/>
        </w:rPr>
      </w:pPr>
      <w:r>
        <w:rPr>
          <w:rFonts w:hint="cs"/>
          <w:rtl/>
        </w:rPr>
        <w:t>הנתבע</w:t>
      </w:r>
      <w:r w:rsidR="00285670" w:rsidRPr="003C7EE6">
        <w:rPr>
          <w:rFonts w:hint="cs"/>
          <w:rtl/>
        </w:rPr>
        <w:t>:</w:t>
      </w:r>
      <w:r w:rsidR="008C1BF1" w:rsidRPr="003C7EE6">
        <w:rPr>
          <w:rtl/>
        </w:rPr>
        <w:tab/>
      </w:r>
      <w:r w:rsidR="00A316F9" w:rsidRPr="003C7EE6">
        <w:rPr>
          <w:rFonts w:hint="cs"/>
          <w:rtl/>
        </w:rPr>
        <w:t>פלוני</w:t>
      </w:r>
      <w:r w:rsidR="00C94F40" w:rsidRPr="00E32125">
        <w:rPr>
          <w:rFonts w:hint="cs"/>
          <w:rtl/>
        </w:rPr>
        <w:t xml:space="preserve"> </w:t>
      </w:r>
      <w:r w:rsidRPr="00E47A38">
        <w:rPr>
          <w:rFonts w:hint="cs"/>
          <w:sz w:val="24"/>
          <w:szCs w:val="24"/>
          <w:rtl/>
        </w:rPr>
        <w:t xml:space="preserve">(ע"י </w:t>
      </w:r>
      <w:r w:rsidRPr="00E47A38">
        <w:rPr>
          <w:sz w:val="24"/>
          <w:szCs w:val="24"/>
          <w:rtl/>
        </w:rPr>
        <w:t>ב"כ עו"ד אילן ישראל קמחי</w:t>
      </w:r>
      <w:r w:rsidRPr="00E47A38">
        <w:rPr>
          <w:rFonts w:hint="cs"/>
          <w:sz w:val="24"/>
          <w:szCs w:val="24"/>
          <w:rtl/>
        </w:rPr>
        <w:t>)</w:t>
      </w:r>
    </w:p>
    <w:p w14:paraId="7AE388D7" w14:textId="4FD8D3B9" w:rsidR="00102F3F" w:rsidRPr="003C7EE6" w:rsidRDefault="008A670A" w:rsidP="004C4180">
      <w:pPr>
        <w:pStyle w:val="aff5"/>
        <w:spacing w:before="280"/>
        <w:rPr>
          <w:rtl/>
        </w:rPr>
      </w:pPr>
      <w:r w:rsidRPr="003C7EE6">
        <w:rPr>
          <w:rtl/>
        </w:rPr>
        <w:t>הנדון:</w:t>
      </w:r>
      <w:r w:rsidR="00C94F40">
        <w:rPr>
          <w:rFonts w:hint="cs"/>
          <w:rtl/>
        </w:rPr>
        <w:t xml:space="preserve"> </w:t>
      </w:r>
      <w:r w:rsidR="00D40486">
        <w:rPr>
          <w:rFonts w:hint="cs"/>
          <w:rtl/>
        </w:rPr>
        <w:t xml:space="preserve">קביעת סמכות לפי מועד </w:t>
      </w:r>
      <w:r w:rsidR="00155761">
        <w:rPr>
          <w:rFonts w:hint="cs"/>
          <w:rtl/>
        </w:rPr>
        <w:t>שיגור</w:t>
      </w:r>
      <w:r w:rsidR="00D40486">
        <w:rPr>
          <w:rFonts w:hint="cs"/>
          <w:rtl/>
        </w:rPr>
        <w:t xml:space="preserve"> התביעה לביה''ד ולא מועד פתיחת התיק במזכירות</w:t>
      </w:r>
    </w:p>
    <w:p w14:paraId="0605A40F" w14:textId="7DA36B00" w:rsidR="00102F3F" w:rsidRPr="003C7EE6" w:rsidRDefault="00D40486" w:rsidP="00102F3F">
      <w:pPr>
        <w:pStyle w:val="af4"/>
        <w:rPr>
          <w:rtl/>
        </w:rPr>
      </w:pPr>
      <w:r>
        <w:rPr>
          <w:rFonts w:hint="cs"/>
          <w:rtl/>
        </w:rPr>
        <w:t>פסק דין</w:t>
      </w:r>
    </w:p>
    <w:p w14:paraId="798EE412" w14:textId="77777777" w:rsidR="00E32125" w:rsidRDefault="00E32125" w:rsidP="00E32125">
      <w:pPr>
        <w:pStyle w:val="ae"/>
        <w:ind w:firstLine="0"/>
        <w:rPr>
          <w:lang w:eastAsia="he-IL"/>
        </w:rPr>
      </w:pPr>
      <w:r>
        <w:rPr>
          <w:rtl/>
          <w:lang w:eastAsia="he-IL"/>
        </w:rPr>
        <w:t xml:space="preserve">לפנינו תיק מזונות ילדים שנפתח לבקשת האישה, שלאחר מכן אף צורפה לו בקשה לסעד זמני – מזונות זמניים, בעוד האיש טוען לדחייה על הסף מחמת חוסר סמכות, וזאת לטענתו משום שהוא הקדים ופתח תיק מזונות בבית המשפט. </w:t>
      </w:r>
    </w:p>
    <w:p w14:paraId="79D0841E" w14:textId="77777777" w:rsidR="00E32125" w:rsidRDefault="00E32125" w:rsidP="00E32125">
      <w:pPr>
        <w:pStyle w:val="ae"/>
        <w:rPr>
          <w:rtl/>
          <w:lang w:eastAsia="he-IL"/>
        </w:rPr>
      </w:pPr>
      <w:r>
        <w:rPr>
          <w:rtl/>
          <w:lang w:eastAsia="he-IL"/>
        </w:rPr>
        <w:t xml:space="preserve">האישה טענה בתגובתה כי הבקשה לפתיחת תיק בבית הדין הרבני קדמה בזמן לפתיחת התיק בבית המשפט. טענה זו נתמכה במסמכים, ואף אומתה מול מזכירות בית הדין, אשר סרקה לתיק תיעוד כי הבקשה הוגשה בדואר אלקטרוני והתקבלה במערכת בית הדין במועד ובשעה שצוינו. </w:t>
      </w:r>
    </w:p>
    <w:p w14:paraId="4F695D39" w14:textId="65B399F3" w:rsidR="00E32125" w:rsidRDefault="00E32125" w:rsidP="00E32125">
      <w:pPr>
        <w:pStyle w:val="ae"/>
        <w:rPr>
          <w:rtl/>
          <w:lang w:eastAsia="he-IL"/>
        </w:rPr>
      </w:pPr>
      <w:r>
        <w:rPr>
          <w:rtl/>
          <w:lang w:eastAsia="he-IL"/>
        </w:rPr>
        <w:t>לפיכך השאלה הנדרשת להכרעה היא האם הזמן הקובע לעני</w:t>
      </w:r>
      <w:r w:rsidR="0063620C">
        <w:rPr>
          <w:rFonts w:hint="cs"/>
          <w:rtl/>
          <w:lang w:eastAsia="he-IL"/>
        </w:rPr>
        <w:t>י</w:t>
      </w:r>
      <w:r>
        <w:rPr>
          <w:rtl/>
          <w:lang w:eastAsia="he-IL"/>
        </w:rPr>
        <w:t>ן הסמכות, הוא זמן הגשת הבקשה לפתיחת תיק, או מועד פתיחת התיק בפועל על ידי המזכירות.</w:t>
      </w:r>
    </w:p>
    <w:p w14:paraId="182A23F5" w14:textId="77777777" w:rsidR="00E32125" w:rsidRDefault="00E32125" w:rsidP="00D40486">
      <w:pPr>
        <w:pStyle w:val="-0"/>
        <w:rPr>
          <w:rtl/>
          <w:lang w:eastAsia="he-IL"/>
        </w:rPr>
      </w:pPr>
      <w:r>
        <w:rPr>
          <w:rtl/>
          <w:lang w:eastAsia="he-IL"/>
        </w:rPr>
        <w:t>המסגרת הנורמטיבית</w:t>
      </w:r>
    </w:p>
    <w:p w14:paraId="23B23616" w14:textId="14721E4E" w:rsidR="00E32125" w:rsidRDefault="00E32125" w:rsidP="00E32125">
      <w:pPr>
        <w:pStyle w:val="ae"/>
        <w:ind w:firstLine="0"/>
        <w:rPr>
          <w:rtl/>
          <w:lang w:eastAsia="he-IL"/>
        </w:rPr>
      </w:pPr>
      <w:r>
        <w:rPr>
          <w:rtl/>
          <w:lang w:eastAsia="he-IL"/>
        </w:rPr>
        <w:t>מקום שבו מוקנית סמכות מקבילה לבית הדין הרבני ולבית המשפט לענייני משפחה, על פי ההלכה הפסוקה הסמכות מסורה, דרך כלל, לערכאה שאליה הוגשה התביעה הראשונה במבחן קדימות הזמן (</w:t>
      </w:r>
      <w:r w:rsidRPr="00D40486">
        <w:rPr>
          <w:sz w:val="18"/>
          <w:szCs w:val="24"/>
          <w:rtl/>
          <w:lang w:eastAsia="he-IL"/>
        </w:rPr>
        <w:t>ראו בג"ץ 58/08 פלונית נ' בית הדין הרבני האזורי בחיפה (2010), בפסקאות 11-10)</w:t>
      </w:r>
      <w:r>
        <w:rPr>
          <w:rtl/>
          <w:lang w:eastAsia="he-IL"/>
        </w:rPr>
        <w:t xml:space="preserve">. </w:t>
      </w:r>
    </w:p>
    <w:p w14:paraId="06D1B9CB" w14:textId="77777777" w:rsidR="00E32125" w:rsidRDefault="00E32125" w:rsidP="00D40486">
      <w:pPr>
        <w:pStyle w:val="ae"/>
        <w:rPr>
          <w:rtl/>
          <w:lang w:eastAsia="he-IL"/>
        </w:rPr>
      </w:pPr>
      <w:r>
        <w:rPr>
          <w:rtl/>
          <w:lang w:eastAsia="he-IL"/>
        </w:rPr>
        <w:t>עם זאת, הפסיקה חזרה והבהירה כי מבחן הקדימות בזמן אינו מבחן טכני גרידא, שמטרתו הינה קביעת מועד מוחלט שאין בו מחלוקת, אלא מבחן מהותי – קביעת המועד בו בעל הדין הפעיל את ההליך השיפוטי. כנגזר מכך, אמת המידה לקביעת הזמן תהיה בחינת מועד הפעלת ההליך השיפוטי על-ידי בעל הדין, ולא פעולות אדמיניסטרטיביות שנעשו לאחר מכן בידי מזכירות הערכאה.</w:t>
      </w:r>
    </w:p>
    <w:p w14:paraId="36D16562" w14:textId="77777777" w:rsidR="00E32125" w:rsidRDefault="00E32125" w:rsidP="00D40486">
      <w:pPr>
        <w:pStyle w:val="ae"/>
        <w:rPr>
          <w:rtl/>
          <w:lang w:eastAsia="he-IL"/>
        </w:rPr>
      </w:pPr>
      <w:r>
        <w:rPr>
          <w:rtl/>
          <w:lang w:eastAsia="he-IL"/>
        </w:rPr>
        <w:t>הבחנה זו הודגשה בפסק דינו של בית הדין הרבני הגדול בתיק 1291753/8, שם נקבע כי תשלום אגרה – אף שהוא תנאי להגשת תביעה – אינו כשלעצמו בגדר הגשת תביעה, וכי המועד הקובע הוא מועד הגשת כתב התביעה למזכירות בצירוף אסמכתה לתשלום. וכך נאמר שם:</w:t>
      </w:r>
    </w:p>
    <w:p w14:paraId="1A2B22C4" w14:textId="6E52EEE5" w:rsidR="00E32125" w:rsidRDefault="00E32125" w:rsidP="00E32125">
      <w:pPr>
        <w:pStyle w:val="ae"/>
        <w:ind w:left="850" w:right="850" w:firstLine="0"/>
        <w:rPr>
          <w:rtl/>
          <w:lang w:eastAsia="he-IL"/>
        </w:rPr>
      </w:pPr>
      <w:r>
        <w:rPr>
          <w:rtl/>
          <w:lang w:eastAsia="he-IL"/>
        </w:rPr>
        <w:t xml:space="preserve">"כתב התביעה הוגש, עם האסמכתא לתשלום האמור, בבוקרו של י"ב בתשרי (30.9), המועד שגם מוגדר במערכת המחשוב של בית הדין המועד פתיחת התיק הן מנהלית </w:t>
      </w:r>
      <w:r w:rsidRPr="00D40486">
        <w:rPr>
          <w:sz w:val="18"/>
          <w:szCs w:val="24"/>
          <w:rtl/>
          <w:lang w:eastAsia="he-IL"/>
        </w:rPr>
        <w:t>(היינו המועד שבו הוגש למזכירות בית הדין כתב תביעה ושבו התבקשה זו, עם הגשתו, לפתוח תיק)</w:t>
      </w:r>
      <w:r>
        <w:rPr>
          <w:rtl/>
          <w:lang w:eastAsia="he-IL"/>
        </w:rPr>
        <w:t xml:space="preserve"> והן משפטית </w:t>
      </w:r>
      <w:r w:rsidRPr="00D40486">
        <w:rPr>
          <w:sz w:val="18"/>
          <w:szCs w:val="24"/>
          <w:rtl/>
          <w:lang w:eastAsia="he-IL"/>
        </w:rPr>
        <w:t>(כיוון שאכן שולמה אגרה)</w:t>
      </w:r>
      <w:r>
        <w:rPr>
          <w:rtl/>
          <w:lang w:eastAsia="he-IL"/>
        </w:rPr>
        <w:t xml:space="preserve">, לו לא </w:t>
      </w:r>
      <w:r>
        <w:rPr>
          <w:rtl/>
          <w:lang w:eastAsia="he-IL"/>
        </w:rPr>
        <w:lastRenderedPageBreak/>
        <w:t>הייתה האגרה משולמת היה זמן הפתיחה המשפטי מאוחר יותר, אך לעולם אין הוא יכול להיות מוקדם יותר מזמן הפתיחה המנהלי, שכן אי אפשר לראות תביעה כאילו הוגשה טרם שהגיש התובע כתב תביעה או למצער הודעה על תביעה ועל כוונה להגיש כתב תביעה מפורש בהמשך</w:t>
      </w:r>
      <w:r w:rsidR="00D40486">
        <w:rPr>
          <w:rFonts w:hint="cs"/>
          <w:rtl/>
          <w:lang w:eastAsia="he-IL"/>
        </w:rPr>
        <w:t>.</w:t>
      </w:r>
      <w:r>
        <w:rPr>
          <w:rtl/>
          <w:lang w:eastAsia="he-IL"/>
        </w:rPr>
        <w:t>"</w:t>
      </w:r>
    </w:p>
    <w:p w14:paraId="03E17B98" w14:textId="38A6A016" w:rsidR="00E32125" w:rsidRDefault="00E32125" w:rsidP="00D40486">
      <w:pPr>
        <w:pStyle w:val="ae"/>
        <w:rPr>
          <w:rtl/>
          <w:lang w:eastAsia="he-IL"/>
        </w:rPr>
      </w:pPr>
      <w:r>
        <w:rPr>
          <w:rtl/>
          <w:lang w:eastAsia="he-IL"/>
        </w:rPr>
        <w:t>מן האמור עולה בבירור כי נקודת המוצא לקביעת המועד הקובע היא פעולתו הדיונית של בעל הדין ופנייה למזכירות לפתיחת תיק, ולא פעולת רישום טכנית עצמה.</w:t>
      </w:r>
    </w:p>
    <w:p w14:paraId="7C4F2725" w14:textId="77777777" w:rsidR="00E32125" w:rsidRDefault="00E32125" w:rsidP="00E32125">
      <w:pPr>
        <w:pStyle w:val="ae"/>
        <w:rPr>
          <w:rtl/>
          <w:lang w:eastAsia="he-IL"/>
        </w:rPr>
      </w:pPr>
      <w:r>
        <w:rPr>
          <w:rtl/>
          <w:lang w:eastAsia="he-IL"/>
        </w:rPr>
        <w:t>מן העיקרון האמור, שלפיו תשלום אגרה כשלעצמו אינו מקנה קדימות בזמן, מתחייב גם הכיוון ההפוך: אין זה מתקבל על הדעת כי מועד רישום טכני במערכת המחשוב, הנתון לעומסים או לשיקולים אדמיניסטרטיביים, הוא שיכריע שאלה מהותית של סמכות בין ערכאות. קביעה כזו תעתיק את נקודת הכובד מן המעשה הדיוני של בעל הדין אל קצב עבודתה של המזכירות, ותפגע בוודאות הדיונית.</w:t>
      </w:r>
    </w:p>
    <w:p w14:paraId="039DA7BD" w14:textId="6B5837BE" w:rsidR="00E32125" w:rsidRDefault="00E32125" w:rsidP="00E32125">
      <w:pPr>
        <w:pStyle w:val="ae"/>
        <w:rPr>
          <w:rtl/>
          <w:lang w:eastAsia="he-IL"/>
        </w:rPr>
      </w:pPr>
      <w:r>
        <w:rPr>
          <w:rtl/>
          <w:lang w:eastAsia="he-IL"/>
        </w:rPr>
        <w:t xml:space="preserve">נוסיף ונציין כי בפסיקת בתי הדין הרבניים נדחתה לא אחת גישה המבקשת לייחס משמעות מכרעת לפעולות טכניות שאינן בשליטת בעל הדין. כך, בפסק דינו של בית הדין הרבני בתל-אביב </w:t>
      </w:r>
      <w:r w:rsidRPr="00E47A38">
        <w:rPr>
          <w:sz w:val="24"/>
          <w:szCs w:val="24"/>
          <w:rtl/>
          <w:lang w:eastAsia="he-IL"/>
        </w:rPr>
        <w:t>(תיק 375950/1)</w:t>
      </w:r>
      <w:r>
        <w:rPr>
          <w:rtl/>
          <w:lang w:eastAsia="he-IL"/>
        </w:rPr>
        <w:t xml:space="preserve"> נאמר:</w:t>
      </w:r>
    </w:p>
    <w:p w14:paraId="5238A359" w14:textId="77777777" w:rsidR="00E32125" w:rsidRDefault="00E32125" w:rsidP="00E32125">
      <w:pPr>
        <w:pStyle w:val="ae"/>
        <w:ind w:left="850" w:right="850" w:firstLine="0"/>
        <w:rPr>
          <w:rtl/>
          <w:lang w:eastAsia="he-IL"/>
        </w:rPr>
      </w:pPr>
      <w:r>
        <w:rPr>
          <w:rtl/>
          <w:lang w:eastAsia="he-IL"/>
        </w:rPr>
        <w:t xml:space="preserve">"אין אנו יכולים לקבל את הטענה שתאריך משלוח בדואר רשום או מועד </w:t>
      </w:r>
      <w:proofErr w:type="spellStart"/>
      <w:r>
        <w:rPr>
          <w:rtl/>
          <w:lang w:eastAsia="he-IL"/>
        </w:rPr>
        <w:t>אסיפת</w:t>
      </w:r>
      <w:proofErr w:type="spellEnd"/>
      <w:r>
        <w:rPr>
          <w:rtl/>
          <w:lang w:eastAsia="he-IL"/>
        </w:rPr>
        <w:t xml:space="preserve"> כתב התביעה מבית הדואר ע"י פקיד בית משפט ייחשב מועד הגשת התביעה.</w:t>
      </w:r>
    </w:p>
    <w:p w14:paraId="61DF752E" w14:textId="10E6DED2" w:rsidR="00E32125" w:rsidRDefault="00E32125" w:rsidP="00E32125">
      <w:pPr>
        <w:pStyle w:val="ae"/>
        <w:ind w:left="850" w:right="850" w:firstLine="0"/>
        <w:rPr>
          <w:rtl/>
          <w:lang w:eastAsia="he-IL"/>
        </w:rPr>
      </w:pPr>
      <w:r>
        <w:rPr>
          <w:rtl/>
          <w:lang w:eastAsia="he-IL"/>
        </w:rPr>
        <w:t>אם נקבל טענה זו 'ייפרץ הסכר' ומדוע שלא נקבל טענה שמסירה לשליח של חברת שליחים או לעורך דין עמית - תחשב אף היא כמועד פתיחת ההליך? אם נקבל את טענת ב"כ האישה נצטרך להתמודד חדשות לבקרים עם טענות 'יצירתיות' 'וחדשניות' מהו מועד פתיחת ההליך ואף נאלץ לקיים הליכי הוכחות בעניין</w:t>
      </w:r>
      <w:r w:rsidR="00D40486">
        <w:rPr>
          <w:rFonts w:hint="cs"/>
          <w:rtl/>
          <w:lang w:eastAsia="he-IL"/>
        </w:rPr>
        <w:t>.</w:t>
      </w:r>
      <w:r>
        <w:rPr>
          <w:rtl/>
          <w:lang w:eastAsia="he-IL"/>
        </w:rPr>
        <w:t>"</w:t>
      </w:r>
    </w:p>
    <w:p w14:paraId="549F5C79" w14:textId="77777777" w:rsidR="00E32125" w:rsidRDefault="00E32125" w:rsidP="00D40486">
      <w:pPr>
        <w:pStyle w:val="ae"/>
        <w:rPr>
          <w:rtl/>
          <w:lang w:eastAsia="he-IL"/>
        </w:rPr>
      </w:pPr>
      <w:r>
        <w:rPr>
          <w:rtl/>
          <w:lang w:eastAsia="he-IL"/>
        </w:rPr>
        <w:t>מעצם הנמקת הדברים עולה ההבחנה העקרונית בין משלוח בדואר רגיל – שאינו מאפשר ודאות באשר למועד הקבלה – לבין הגשה באמצעים אלקטרוניים או פנייה ישירה לערכאה, מקום שבו מועד ההגשה ומועד הקבלה חופפים כמעט לחלוטין וניתנים להוכחה. במצבים אלה, שורת הדין היא לקבוע כי מועד ההגשה על-ידי בעל הדין הוא הקובע, ולא מועד הטיפול המאוחר של המזכירות במסמכים.</w:t>
      </w:r>
    </w:p>
    <w:p w14:paraId="00AB63FB" w14:textId="77777777" w:rsidR="00E32125" w:rsidRDefault="00E32125" w:rsidP="00D40486">
      <w:pPr>
        <w:pStyle w:val="-0"/>
        <w:rPr>
          <w:rtl/>
          <w:lang w:eastAsia="he-IL"/>
        </w:rPr>
      </w:pPr>
      <w:r w:rsidRPr="00D40486">
        <w:rPr>
          <w:rtl/>
          <w:lang w:eastAsia="he-IL"/>
        </w:rPr>
        <w:t>התאמה למציאות הטכנולוגית</w:t>
      </w:r>
    </w:p>
    <w:p w14:paraId="4A273560" w14:textId="7D20260A" w:rsidR="00E32125" w:rsidRDefault="00E32125" w:rsidP="00E32125">
      <w:pPr>
        <w:pStyle w:val="ae"/>
        <w:ind w:firstLine="0"/>
        <w:rPr>
          <w:rtl/>
          <w:lang w:eastAsia="he-IL"/>
        </w:rPr>
      </w:pPr>
      <w:r>
        <w:rPr>
          <w:rtl/>
          <w:lang w:eastAsia="he-IL"/>
        </w:rPr>
        <w:t>מסקנה זו מתיישבת עם תקנה 161(1) (ד) לתקנות סדר הדין האזרחי</w:t>
      </w:r>
      <w:r w:rsidR="00D40486" w:rsidRPr="00D40486">
        <w:rPr>
          <w:rtl/>
          <w:lang w:eastAsia="he-IL"/>
        </w:rPr>
        <w:t>, תשע"ט-2018</w:t>
      </w:r>
      <w:r w:rsidR="00D40486">
        <w:rPr>
          <w:rFonts w:hint="cs"/>
          <w:rtl/>
          <w:lang w:eastAsia="he-IL"/>
        </w:rPr>
        <w:t>:</w:t>
      </w:r>
    </w:p>
    <w:p w14:paraId="5D378F9F" w14:textId="77777777" w:rsidR="00E32125" w:rsidRDefault="00E32125" w:rsidP="00E32125">
      <w:pPr>
        <w:pStyle w:val="ae"/>
        <w:ind w:left="850" w:right="850" w:firstLine="0"/>
        <w:rPr>
          <w:rtl/>
          <w:lang w:eastAsia="he-IL"/>
        </w:rPr>
      </w:pPr>
      <w:r>
        <w:rPr>
          <w:rtl/>
          <w:lang w:eastAsia="he-IL"/>
        </w:rPr>
        <w:t>"מועד שליחת המסמך האלקטרוני או ההודעה האלקטרונית, כפי שמופיע בשעון פנימי של מערכת המחשוב של השולח המכויל לפי כללים מקובלים, יהיה מועד ההמצאה של המסמך האלקטרוני, ואם נשלחה הודעה אלקטרונית מבית המשפט לנמען שאינו מיוצג בידי עורך דין כאמור בתקנת משנה (א), מועד פתיחת המסמך האלקטרוני כפי שמופיע בשעון פנימי כאמור יהיה מועד ההמצאה של המסמך האלקטרוני, ואולם אם היה המועד אחרי השעה 17:00 בימים א' עד ה' בשבוע או ביום ו' או ביום מנוחה שנקבע בחיקוק, ייחשב המסמך האלקטרוני כאילו הומצא ביום החול שלאחריו".</w:t>
      </w:r>
    </w:p>
    <w:p w14:paraId="378DB3B5" w14:textId="21B3EDDF" w:rsidR="00E32125" w:rsidRDefault="00E32125" w:rsidP="00D40486">
      <w:pPr>
        <w:pStyle w:val="ae"/>
        <w:rPr>
          <w:rtl/>
          <w:lang w:eastAsia="he-IL"/>
        </w:rPr>
      </w:pPr>
      <w:r>
        <w:rPr>
          <w:rtl/>
          <w:lang w:eastAsia="he-IL"/>
        </w:rPr>
        <w:lastRenderedPageBreak/>
        <w:t xml:space="preserve">כך גם מופיע בתקנה 4(1)(ד) לתקנות בתי הדין </w:t>
      </w:r>
      <w:proofErr w:type="spellStart"/>
      <w:r>
        <w:rPr>
          <w:rtl/>
          <w:lang w:eastAsia="he-IL"/>
        </w:rPr>
        <w:t>השרעיים</w:t>
      </w:r>
      <w:proofErr w:type="spellEnd"/>
      <w:r>
        <w:rPr>
          <w:rtl/>
          <w:lang w:eastAsia="he-IL"/>
        </w:rPr>
        <w:t xml:space="preserve"> (דרכי המצאה), התשפ״ג</w:t>
      </w:r>
      <w:r w:rsidR="00D40486">
        <w:rPr>
          <w:rFonts w:hint="cs"/>
          <w:rtl/>
          <w:lang w:eastAsia="he-IL"/>
        </w:rPr>
        <w:t>-</w:t>
      </w:r>
      <w:r>
        <w:rPr>
          <w:rtl/>
          <w:lang w:eastAsia="he-IL"/>
        </w:rPr>
        <w:t>2022.</w:t>
      </w:r>
    </w:p>
    <w:p w14:paraId="523404A3" w14:textId="1944BFC3" w:rsidR="00E32125" w:rsidRDefault="00E32125" w:rsidP="00D40486">
      <w:pPr>
        <w:pStyle w:val="ae"/>
        <w:rPr>
          <w:rtl/>
          <w:lang w:eastAsia="he-IL"/>
        </w:rPr>
      </w:pPr>
      <w:r>
        <w:rPr>
          <w:rtl/>
          <w:lang w:eastAsia="he-IL"/>
        </w:rPr>
        <w:t>התקנות האמורות אינן עוסקות בשאלת מרוץ הסמכויות, אך התכלית המונחת ביסודן – התא</w:t>
      </w:r>
      <w:r w:rsidR="00D40486">
        <w:rPr>
          <w:rFonts w:ascii="FrankRuehl" w:hAnsi="FrankRuehl"/>
          <w:rtl/>
          <w:lang w:eastAsia="he-IL"/>
        </w:rPr>
        <w:t>ָ</w:t>
      </w:r>
      <w:r>
        <w:rPr>
          <w:rtl/>
          <w:lang w:eastAsia="he-IL"/>
        </w:rPr>
        <w:t xml:space="preserve">מת הדין למציאות החיים במתן דגש על ההתפתחות הטכנולוגית, והימנעות מתלות בלתי סבירה בפעולות מזכירות </w:t>
      </w:r>
      <w:r w:rsidR="00D40486">
        <w:rPr>
          <w:rtl/>
          <w:lang w:eastAsia="he-IL"/>
        </w:rPr>
        <w:t>–</w:t>
      </w:r>
      <w:r w:rsidR="00D40486">
        <w:rPr>
          <w:rFonts w:hint="cs"/>
          <w:rtl/>
          <w:lang w:eastAsia="he-IL"/>
        </w:rPr>
        <w:t xml:space="preserve"> </w:t>
      </w:r>
      <w:r>
        <w:rPr>
          <w:rtl/>
          <w:lang w:eastAsia="he-IL"/>
        </w:rPr>
        <w:t>נכונה גם לענייננו.</w:t>
      </w:r>
    </w:p>
    <w:p w14:paraId="30A2D1E9" w14:textId="77777777" w:rsidR="00E32125" w:rsidRDefault="00E32125" w:rsidP="00E32125">
      <w:pPr>
        <w:pStyle w:val="ae"/>
        <w:rPr>
          <w:rtl/>
          <w:lang w:eastAsia="he-IL"/>
        </w:rPr>
      </w:pPr>
      <w:r>
        <w:rPr>
          <w:rtl/>
          <w:lang w:eastAsia="he-IL"/>
        </w:rPr>
        <w:t xml:space="preserve">ברוח זו נפסק גם בהחלטת בית הדין הגדול </w:t>
      </w:r>
      <w:r w:rsidRPr="00E47A38">
        <w:rPr>
          <w:sz w:val="24"/>
          <w:szCs w:val="24"/>
          <w:rtl/>
          <w:lang w:eastAsia="he-IL"/>
        </w:rPr>
        <w:t>(תיק 1315423/1),</w:t>
      </w:r>
      <w:r>
        <w:rPr>
          <w:rtl/>
          <w:lang w:eastAsia="he-IL"/>
        </w:rPr>
        <w:t xml:space="preserve"> כי טעויות מזכירות, לרבות אי-פתיחת תיק פורמלי או אי-דרישת אגרה במועד, אינן יכולות לפגוע בסמכות הערכאה או בזכויותיו הדיוניות של בעל הדין.</w:t>
      </w:r>
    </w:p>
    <w:p w14:paraId="715B9250" w14:textId="77777777" w:rsidR="00E32125" w:rsidRDefault="00E32125" w:rsidP="00D40486">
      <w:pPr>
        <w:pStyle w:val="-0"/>
        <w:rPr>
          <w:rtl/>
          <w:lang w:eastAsia="he-IL"/>
        </w:rPr>
      </w:pPr>
      <w:r>
        <w:rPr>
          <w:rtl/>
          <w:lang w:eastAsia="he-IL"/>
        </w:rPr>
        <w:t>משמעות קביעת מועד דיון בערכאה מקבילה</w:t>
      </w:r>
    </w:p>
    <w:p w14:paraId="6108E984" w14:textId="77777777" w:rsidR="00E32125" w:rsidRDefault="00E32125" w:rsidP="00E32125">
      <w:pPr>
        <w:pStyle w:val="ae"/>
        <w:ind w:firstLine="0"/>
        <w:rPr>
          <w:rtl/>
          <w:lang w:eastAsia="he-IL"/>
        </w:rPr>
      </w:pPr>
      <w:r>
        <w:rPr>
          <w:rtl/>
          <w:lang w:eastAsia="he-IL"/>
        </w:rPr>
        <w:t>האיש טען עוד כי בית המשפט לענייני משפחה קבע מועד לדיון בתיק, ויש בכך לשיטתו כדי להכריע את שאלת הסמכות. טענה זו אין לקבל.</w:t>
      </w:r>
    </w:p>
    <w:p w14:paraId="2DF360DE" w14:textId="77777777" w:rsidR="00E32125" w:rsidRDefault="00E32125" w:rsidP="00E32125">
      <w:pPr>
        <w:pStyle w:val="ae"/>
        <w:rPr>
          <w:rtl/>
          <w:lang w:eastAsia="he-IL"/>
        </w:rPr>
      </w:pPr>
      <w:r>
        <w:rPr>
          <w:rtl/>
          <w:lang w:eastAsia="he-IL"/>
        </w:rPr>
        <w:t>ראשית, גם מבית הדין יצאה הזמנה לצדדים, אף אם מועד הנפקתה מאוחר יותר. שנית, וכעיקר, נקבע בפסיקה כי קביעת מועד דיון, כשלעצמה, אינה יוצרת סמכות יש מאין, ואינה גוברת על קדימות מהותית של פנייה לערכאה אחרת.</w:t>
      </w:r>
    </w:p>
    <w:p w14:paraId="6CD7FE69" w14:textId="77777777" w:rsidR="00E32125" w:rsidRDefault="00E32125" w:rsidP="00E32125">
      <w:pPr>
        <w:pStyle w:val="ae"/>
        <w:rPr>
          <w:rtl/>
          <w:lang w:eastAsia="he-IL"/>
        </w:rPr>
      </w:pPr>
      <w:r>
        <w:rPr>
          <w:rtl/>
          <w:lang w:eastAsia="he-IL"/>
        </w:rPr>
        <w:t xml:space="preserve">לעניין זה יפים דברי בג"ץ 8497/00 </w:t>
      </w:r>
      <w:proofErr w:type="spellStart"/>
      <w:r>
        <w:rPr>
          <w:rtl/>
          <w:lang w:eastAsia="he-IL"/>
        </w:rPr>
        <w:t>פייג-פלמן</w:t>
      </w:r>
      <w:proofErr w:type="spellEnd"/>
      <w:r>
        <w:rPr>
          <w:rtl/>
          <w:lang w:eastAsia="he-IL"/>
        </w:rPr>
        <w:t xml:space="preserve"> נ' </w:t>
      </w:r>
      <w:proofErr w:type="spellStart"/>
      <w:r>
        <w:rPr>
          <w:rtl/>
          <w:lang w:eastAsia="he-IL"/>
        </w:rPr>
        <w:t>פלמן</w:t>
      </w:r>
      <w:proofErr w:type="spellEnd"/>
      <w:r>
        <w:rPr>
          <w:rtl/>
          <w:lang w:eastAsia="he-IL"/>
        </w:rPr>
        <w:t>, שמהם יש ללמוד כי צעדים דיוניים ראשוניים, ובכלל זה בקשה לתגובה או קביעת מועד, אינם מהווים "שלב מתקדם" של דיון בסוגיית הסמכות, ואין בהם כדי לשלול סמכות שכבר קנתה לה ערכאה אחרת.</w:t>
      </w:r>
    </w:p>
    <w:p w14:paraId="3547F336" w14:textId="77777777" w:rsidR="00E32125" w:rsidRDefault="00E32125" w:rsidP="00D40486">
      <w:pPr>
        <w:pStyle w:val="-0"/>
        <w:rPr>
          <w:rtl/>
          <w:lang w:eastAsia="he-IL"/>
        </w:rPr>
      </w:pPr>
      <w:r w:rsidRPr="00D40486">
        <w:rPr>
          <w:rtl/>
          <w:lang w:eastAsia="he-IL"/>
        </w:rPr>
        <w:t>היעדר מחטף וכנות ההליך</w:t>
      </w:r>
    </w:p>
    <w:p w14:paraId="244A3C34" w14:textId="77777777" w:rsidR="00E32125" w:rsidRDefault="00E32125" w:rsidP="00E32125">
      <w:pPr>
        <w:pStyle w:val="ae"/>
        <w:ind w:firstLine="0"/>
        <w:rPr>
          <w:rtl/>
          <w:lang w:eastAsia="he-IL"/>
        </w:rPr>
      </w:pPr>
      <w:r>
        <w:rPr>
          <w:rtl/>
          <w:lang w:eastAsia="he-IL"/>
        </w:rPr>
        <w:t>למעלה מן הצורך יובהר, כי אין יסוד לטענה שלפיה מדובר ב"מחטף" דיוני שנועד אך ורק "לתפוס" סמכות. הבקשה למזונות שהוגשה לבית הדין הרבני לא הייתה בקשה סתמית בלבד, אלא בקשה מלאה ומפורטת, ובפרישת מכלול הנתונים כמתחייב.</w:t>
      </w:r>
    </w:p>
    <w:p w14:paraId="4EF46BB5" w14:textId="77777777" w:rsidR="00E32125" w:rsidRPr="0063620C" w:rsidRDefault="00E32125" w:rsidP="00E32125">
      <w:pPr>
        <w:pStyle w:val="ae"/>
        <w:rPr>
          <w:sz w:val="18"/>
          <w:szCs w:val="24"/>
          <w:rtl/>
          <w:lang w:eastAsia="he-IL"/>
        </w:rPr>
      </w:pPr>
      <w:r>
        <w:rPr>
          <w:rtl/>
          <w:lang w:eastAsia="he-IL"/>
        </w:rPr>
        <w:t xml:space="preserve">הפסיקה הבחינה הבחנה ברורה בין הליך שננקט לשם בירור כן ואמיתי של זכויות, לבין הליך שננקט אך ורק לחסימת דרכו של הצד שכנגד לערכאה אחרת. לעניין זה עמד בית הדין הרבני הגדול על כך שתביעה אינה נגועה בחוסר כנות מקום שבו היא מפורטת, כוללת את הנתונים הדרושים, וניכר כי מגישהּ מבקש את בירורהּ לגופהּ ולא אך את עצם פתיחתה </w:t>
      </w:r>
      <w:r w:rsidRPr="0063620C">
        <w:rPr>
          <w:sz w:val="18"/>
          <w:szCs w:val="24"/>
          <w:rtl/>
          <w:lang w:eastAsia="he-IL"/>
        </w:rPr>
        <w:t>(ראו: בית הדין הגדול תיק 1291753/8, והמקורות שצוטטו שם, למשל ע"א 617/78 לאה בן יחזקאל נ' יחזקאל בן יחזקאל).</w:t>
      </w:r>
    </w:p>
    <w:p w14:paraId="11D4F046" w14:textId="77777777" w:rsidR="00E32125" w:rsidRDefault="00E32125" w:rsidP="00E32125">
      <w:pPr>
        <w:pStyle w:val="ae"/>
        <w:rPr>
          <w:rtl/>
          <w:lang w:eastAsia="he-IL"/>
        </w:rPr>
      </w:pPr>
      <w:r>
        <w:rPr>
          <w:rtl/>
          <w:lang w:eastAsia="he-IL"/>
        </w:rPr>
        <w:t>בענייננו, היקפה של הבקשה – מלמד כי מדובר בכוונה אמיתית לקיים דיון לגופו של עניין, ולא במהלך טקטי בלבד.</w:t>
      </w:r>
    </w:p>
    <w:p w14:paraId="31126806" w14:textId="77777777" w:rsidR="00E32125" w:rsidRDefault="00E32125" w:rsidP="00D40486">
      <w:pPr>
        <w:pStyle w:val="-0"/>
        <w:rPr>
          <w:rtl/>
          <w:lang w:eastAsia="he-IL"/>
        </w:rPr>
      </w:pPr>
      <w:r w:rsidRPr="00D40486">
        <w:rPr>
          <w:rtl/>
          <w:lang w:eastAsia="he-IL"/>
        </w:rPr>
        <w:t>סיכום והכרעה</w:t>
      </w:r>
    </w:p>
    <w:p w14:paraId="2A2D89AB" w14:textId="3DF450E7" w:rsidR="00E32125" w:rsidRDefault="00E32125" w:rsidP="00E32125">
      <w:pPr>
        <w:pStyle w:val="ae"/>
        <w:ind w:firstLine="0"/>
        <w:rPr>
          <w:rtl/>
          <w:lang w:eastAsia="he-IL"/>
        </w:rPr>
      </w:pPr>
      <w:r>
        <w:rPr>
          <w:rtl/>
          <w:lang w:eastAsia="he-IL"/>
        </w:rPr>
        <w:t>מן המקובץ עולה כי שאלת הקדימות בזמן ההגשה נבחנת לפי מועד פעולתו הדיונית של בעל הדין</w:t>
      </w:r>
      <w:r w:rsidR="00D40486">
        <w:rPr>
          <w:rFonts w:hint="cs"/>
          <w:rtl/>
          <w:lang w:eastAsia="he-IL"/>
        </w:rPr>
        <w:t xml:space="preserve">, </w:t>
      </w:r>
      <w:r>
        <w:rPr>
          <w:rtl/>
          <w:lang w:eastAsia="he-IL"/>
        </w:rPr>
        <w:t>ולא לפי מועד פתיחה טכנית של התיק במערכת.</w:t>
      </w:r>
    </w:p>
    <w:p w14:paraId="300736A5" w14:textId="77777777" w:rsidR="00E32125" w:rsidRDefault="00E32125" w:rsidP="00D40486">
      <w:pPr>
        <w:pStyle w:val="ae"/>
        <w:rPr>
          <w:rtl/>
          <w:lang w:eastAsia="he-IL"/>
        </w:rPr>
      </w:pPr>
      <w:r>
        <w:rPr>
          <w:rtl/>
          <w:lang w:eastAsia="he-IL"/>
        </w:rPr>
        <w:t>קביעה אחרת תעמיד את שאלת הסמכות על אדנים מקריים, תמעיט את יכולת ההשפעה בפעולות שבשליטת בעלי הדין ביחס לקדימות בזמן, ותוציא את הזכות הדיונית מידיהם תוך תלותה בגורמים מנהליים שאינם בשליטתם.</w:t>
      </w:r>
    </w:p>
    <w:p w14:paraId="1FC82366" w14:textId="083C6108" w:rsidR="00E32125" w:rsidRDefault="00E32125" w:rsidP="00D40486">
      <w:pPr>
        <w:pStyle w:val="ae"/>
        <w:rPr>
          <w:rtl/>
          <w:lang w:eastAsia="he-IL"/>
        </w:rPr>
      </w:pPr>
      <w:r>
        <w:rPr>
          <w:rtl/>
          <w:lang w:eastAsia="he-IL"/>
        </w:rPr>
        <w:t xml:space="preserve">כאשר נוכחנו שהגשת הבקשה </w:t>
      </w:r>
      <w:r w:rsidR="00D40486">
        <w:rPr>
          <w:rFonts w:hint="cs"/>
          <w:rtl/>
          <w:lang w:eastAsia="he-IL"/>
        </w:rPr>
        <w:t xml:space="preserve">של </w:t>
      </w:r>
      <w:proofErr w:type="spellStart"/>
      <w:r w:rsidR="00D40486">
        <w:rPr>
          <w:rFonts w:hint="cs"/>
          <w:rtl/>
          <w:lang w:eastAsia="he-IL"/>
        </w:rPr>
        <w:t>האשה</w:t>
      </w:r>
      <w:proofErr w:type="spellEnd"/>
      <w:r w:rsidR="00D40486">
        <w:rPr>
          <w:rFonts w:hint="cs"/>
          <w:rtl/>
          <w:lang w:eastAsia="he-IL"/>
        </w:rPr>
        <w:t xml:space="preserve"> </w:t>
      </w:r>
      <w:r>
        <w:rPr>
          <w:rtl/>
          <w:lang w:eastAsia="he-IL"/>
        </w:rPr>
        <w:t>לבית הדין קדמה – יש לקבוע כי קמה לבית הדין הסמכות לדון במז</w:t>
      </w:r>
      <w:r w:rsidR="00E47A38">
        <w:rPr>
          <w:rFonts w:hint="cs"/>
          <w:rtl/>
          <w:lang w:eastAsia="he-IL"/>
        </w:rPr>
        <w:t>ו</w:t>
      </w:r>
      <w:r>
        <w:rPr>
          <w:rtl/>
          <w:lang w:eastAsia="he-IL"/>
        </w:rPr>
        <w:t>נות הילדים.</w:t>
      </w:r>
    </w:p>
    <w:p w14:paraId="5C02B028" w14:textId="2FE3FEC5" w:rsidR="00E32125" w:rsidRDefault="00E32125" w:rsidP="00D40486">
      <w:pPr>
        <w:pStyle w:val="ae"/>
        <w:rPr>
          <w:rtl/>
          <w:lang w:eastAsia="he-IL"/>
        </w:rPr>
      </w:pPr>
      <w:r>
        <w:rPr>
          <w:rtl/>
          <w:lang w:eastAsia="he-IL"/>
        </w:rPr>
        <w:lastRenderedPageBreak/>
        <w:t xml:space="preserve">הדיון יתקיים כמתוכנן בתאריך </w:t>
      </w:r>
      <w:r w:rsidR="00D40486">
        <w:rPr>
          <w:rFonts w:hint="cs"/>
          <w:rtl/>
          <w:lang w:eastAsia="he-IL"/>
        </w:rPr>
        <w:t>[...].</w:t>
      </w:r>
    </w:p>
    <w:p w14:paraId="6989734E" w14:textId="77777777" w:rsidR="00D40486" w:rsidRDefault="00D40486" w:rsidP="00E32125">
      <w:pPr>
        <w:pStyle w:val="ae"/>
        <w:ind w:firstLine="0"/>
        <w:jc w:val="left"/>
        <w:rPr>
          <w:rtl/>
        </w:rPr>
      </w:pPr>
    </w:p>
    <w:p w14:paraId="0F0EC4F9" w14:textId="09EF042A" w:rsidR="00EE7EBF" w:rsidRDefault="00E32125" w:rsidP="00E32125">
      <w:pPr>
        <w:pStyle w:val="ae"/>
        <w:ind w:firstLine="0"/>
        <w:jc w:val="left"/>
        <w:rPr>
          <w:sz w:val="28"/>
          <w:rtl/>
        </w:rPr>
      </w:pPr>
      <w:r>
        <w:rPr>
          <w:sz w:val="28"/>
          <w:rtl/>
        </w:rPr>
        <w:t xml:space="preserve">ניתן ביום </w:t>
      </w:r>
      <w:sdt>
        <w:sdtPr>
          <w:rPr>
            <w:sz w:val="28"/>
            <w:rtl/>
          </w:rPr>
          <w:alias w:val="SignatureHebDate"/>
          <w:tag w:val="SignatureHebDate"/>
          <w:id w:val="333033048"/>
          <w:placeholder>
            <w:docPart w:val="45B591BB860149F6894D3A98A8192ECF"/>
          </w:placeholder>
        </w:sdtPr>
        <w:sdtContent>
          <w:r>
            <w:rPr>
              <w:sz w:val="28"/>
              <w:rtl/>
            </w:rPr>
            <w:t xml:space="preserve">כ"א בשבט </w:t>
          </w:r>
          <w:proofErr w:type="spellStart"/>
          <w:r>
            <w:rPr>
              <w:sz w:val="28"/>
              <w:rtl/>
            </w:rPr>
            <w:t>התשפ"ו</w:t>
          </w:r>
          <w:proofErr w:type="spellEnd"/>
        </w:sdtContent>
      </w:sdt>
      <w:r>
        <w:rPr>
          <w:sz w:val="28"/>
          <w:rtl/>
        </w:rPr>
        <w:t xml:space="preserve"> </w:t>
      </w:r>
      <w:r w:rsidRPr="00E47A38">
        <w:rPr>
          <w:sz w:val="24"/>
          <w:szCs w:val="24"/>
          <w:rtl/>
        </w:rPr>
        <w:t>(</w:t>
      </w:r>
      <w:sdt>
        <w:sdtPr>
          <w:rPr>
            <w:sz w:val="24"/>
            <w:szCs w:val="24"/>
            <w:rtl/>
          </w:rPr>
          <w:alias w:val="SignatureDate"/>
          <w:tag w:val="SignatureDate"/>
          <w:id w:val="-411708249"/>
          <w:placeholder>
            <w:docPart w:val="B4AF04A61757432790F7A736724F8A42"/>
          </w:placeholder>
        </w:sdtPr>
        <w:sdtContent>
          <w:r w:rsidRPr="00E47A38">
            <w:rPr>
              <w:sz w:val="24"/>
              <w:szCs w:val="24"/>
              <w:rtl/>
            </w:rPr>
            <w:t>08/02/2026</w:t>
          </w:r>
        </w:sdtContent>
      </w:sdt>
      <w:r w:rsidRPr="00E47A38">
        <w:rPr>
          <w:sz w:val="24"/>
          <w:szCs w:val="24"/>
          <w:rtl/>
        </w:rPr>
        <w:t>)</w:t>
      </w:r>
      <w:r w:rsidR="00F90E4B" w:rsidRPr="00E47A38">
        <w:rPr>
          <w:sz w:val="24"/>
          <w:szCs w:val="24"/>
          <w:rtl/>
        </w:rPr>
        <w:t>.</w:t>
      </w:r>
    </w:p>
    <w:p w14:paraId="44A7383C" w14:textId="77777777" w:rsidR="00EE7EBF" w:rsidRPr="002D35CA" w:rsidRDefault="00EE7EBF" w:rsidP="00EE7EBF">
      <w:pPr>
        <w:ind w:right="-709" w:firstLine="6"/>
        <w:rPr>
          <w:sz w:val="24"/>
          <w:szCs w:val="24"/>
          <w:rtl/>
        </w:rPr>
      </w:pPr>
      <w:bookmarkStart w:id="0" w:name="WillDocument"/>
      <w:bookmarkEnd w:id="0"/>
    </w:p>
    <w:p w14:paraId="19F67EA0" w14:textId="0DE17919" w:rsidR="008356EF" w:rsidRPr="008356EF" w:rsidRDefault="008356EF" w:rsidP="008356EF">
      <w:pPr>
        <w:pStyle w:val="af9"/>
        <w:rPr>
          <w:rtl/>
        </w:rPr>
      </w:pPr>
      <w:r w:rsidRPr="00B5046F">
        <w:rPr>
          <w:rtl/>
          <w:lang w:eastAsia="he-IL"/>
        </w:rPr>
        <w:t>הרב</w:t>
      </w:r>
      <w:r w:rsidR="00C94F40">
        <w:rPr>
          <w:rtl/>
          <w:lang w:eastAsia="he-IL"/>
        </w:rPr>
        <w:t xml:space="preserve"> </w:t>
      </w:r>
      <w:r w:rsidR="00481997">
        <w:rPr>
          <w:rFonts w:hint="cs"/>
          <w:rtl/>
          <w:lang w:eastAsia="he-IL"/>
        </w:rPr>
        <w:t>אברהם הרוש</w:t>
      </w:r>
      <w:r w:rsidR="00B24958">
        <w:rPr>
          <w:rFonts w:hint="cs"/>
          <w:rtl/>
          <w:lang w:eastAsia="he-IL"/>
        </w:rPr>
        <w:t xml:space="preserve"> </w:t>
      </w:r>
      <w:r w:rsidR="00B24958">
        <w:rPr>
          <w:rtl/>
          <w:lang w:eastAsia="he-IL"/>
        </w:rPr>
        <w:t>–</w:t>
      </w:r>
      <w:r w:rsidR="00B24958">
        <w:rPr>
          <w:rFonts w:hint="cs"/>
          <w:rtl/>
          <w:lang w:eastAsia="he-IL"/>
        </w:rPr>
        <w:t xml:space="preserve"> </w:t>
      </w:r>
      <w:r w:rsidR="00F90E4B">
        <w:rPr>
          <w:rFonts w:hint="cs"/>
          <w:rtl/>
          <w:lang w:eastAsia="he-IL"/>
        </w:rPr>
        <w:t>אב"ד</w:t>
      </w:r>
      <w:r>
        <w:rPr>
          <w:rtl/>
          <w:lang w:eastAsia="he-IL"/>
        </w:rPr>
        <w:tab/>
      </w:r>
      <w:r w:rsidRPr="00B5046F">
        <w:rPr>
          <w:rtl/>
          <w:lang w:eastAsia="he-IL"/>
        </w:rPr>
        <w:t>הרב</w:t>
      </w:r>
      <w:r w:rsidR="00C94F40">
        <w:rPr>
          <w:rtl/>
          <w:lang w:eastAsia="he-IL"/>
        </w:rPr>
        <w:t xml:space="preserve"> </w:t>
      </w:r>
      <w:r w:rsidR="00481997">
        <w:rPr>
          <w:rFonts w:hint="cs"/>
          <w:rtl/>
          <w:lang w:eastAsia="he-IL"/>
        </w:rPr>
        <w:t>אביעד תפוחי</w:t>
      </w:r>
      <w:r>
        <w:rPr>
          <w:rtl/>
          <w:lang w:eastAsia="he-IL"/>
        </w:rPr>
        <w:tab/>
      </w:r>
      <w:r w:rsidRPr="00A033D4">
        <w:rPr>
          <w:rtl/>
        </w:rPr>
        <w:t>הרב</w:t>
      </w:r>
      <w:r w:rsidR="00C94F40">
        <w:rPr>
          <w:rtl/>
        </w:rPr>
        <w:t xml:space="preserve"> </w:t>
      </w:r>
      <w:r w:rsidR="00481997">
        <w:rPr>
          <w:rFonts w:hint="cs"/>
          <w:rtl/>
        </w:rPr>
        <w:t>צבי שינדלר</w:t>
      </w:r>
    </w:p>
    <w:p w14:paraId="10EC6A6A" w14:textId="76ED3866" w:rsidR="00736AC7" w:rsidRDefault="00265EFE" w:rsidP="00435025">
      <w:pPr>
        <w:rPr>
          <w:rtl/>
        </w:rPr>
      </w:pPr>
      <w:r w:rsidRPr="003C7EE6">
        <w:rPr>
          <w:rFonts w:ascii="FrankRuehl" w:hAnsi="FrankRuehl"/>
          <w:color w:val="7F7F7F"/>
          <w:sz w:val="28"/>
          <w:rtl/>
          <w:lang w:eastAsia="he-IL"/>
        </w:rPr>
        <w:t>עותק</w:t>
      </w:r>
      <w:r w:rsidR="00C94F40">
        <w:rPr>
          <w:rFonts w:ascii="FrankRuehl" w:hAnsi="FrankRuehl"/>
          <w:color w:val="7F7F7F"/>
          <w:sz w:val="28"/>
          <w:rtl/>
          <w:lang w:eastAsia="he-IL"/>
        </w:rPr>
        <w:t xml:space="preserve"> </w:t>
      </w:r>
      <w:r w:rsidRPr="003C7EE6">
        <w:rPr>
          <w:rFonts w:ascii="FrankRuehl" w:hAnsi="FrankRuehl"/>
          <w:color w:val="7F7F7F"/>
          <w:sz w:val="28"/>
          <w:rtl/>
          <w:lang w:eastAsia="he-IL"/>
        </w:rPr>
        <w:t>זה</w:t>
      </w:r>
      <w:r w:rsidR="00C94F40">
        <w:rPr>
          <w:rFonts w:ascii="FrankRuehl" w:hAnsi="FrankRuehl"/>
          <w:color w:val="7F7F7F"/>
          <w:sz w:val="28"/>
          <w:rtl/>
          <w:lang w:eastAsia="he-IL"/>
        </w:rPr>
        <w:t xml:space="preserve"> </w:t>
      </w:r>
      <w:r w:rsidRPr="003C7EE6">
        <w:rPr>
          <w:rFonts w:ascii="FrankRuehl" w:hAnsi="FrankRuehl"/>
          <w:color w:val="7F7F7F"/>
          <w:sz w:val="28"/>
          <w:rtl/>
          <w:lang w:eastAsia="he-IL"/>
        </w:rPr>
        <w:t>עשוי</w:t>
      </w:r>
      <w:r w:rsidR="00C94F40">
        <w:rPr>
          <w:rFonts w:ascii="FrankRuehl" w:hAnsi="FrankRuehl"/>
          <w:color w:val="7F7F7F"/>
          <w:sz w:val="28"/>
          <w:rtl/>
          <w:lang w:eastAsia="he-IL"/>
        </w:rPr>
        <w:t xml:space="preserve"> </w:t>
      </w:r>
      <w:r w:rsidRPr="003C7EE6">
        <w:rPr>
          <w:rFonts w:ascii="FrankRuehl" w:hAnsi="FrankRuehl"/>
          <w:color w:val="7F7F7F"/>
          <w:sz w:val="28"/>
          <w:rtl/>
          <w:lang w:eastAsia="he-IL"/>
        </w:rPr>
        <w:t>להכיל</w:t>
      </w:r>
      <w:r w:rsidR="00C94F40">
        <w:rPr>
          <w:rFonts w:ascii="FrankRuehl" w:hAnsi="FrankRuehl"/>
          <w:color w:val="7F7F7F"/>
          <w:sz w:val="28"/>
          <w:rtl/>
          <w:lang w:eastAsia="he-IL"/>
        </w:rPr>
        <w:t xml:space="preserve"> </w:t>
      </w:r>
      <w:r w:rsidRPr="003C7EE6">
        <w:rPr>
          <w:rFonts w:ascii="FrankRuehl" w:hAnsi="FrankRuehl"/>
          <w:color w:val="7F7F7F"/>
          <w:sz w:val="28"/>
          <w:rtl/>
          <w:lang w:eastAsia="he-IL"/>
        </w:rPr>
        <w:t>שינויי</w:t>
      </w:r>
      <w:r w:rsidR="00C94F40">
        <w:rPr>
          <w:rFonts w:ascii="FrankRuehl" w:hAnsi="FrankRuehl"/>
          <w:color w:val="7F7F7F"/>
          <w:sz w:val="28"/>
          <w:rtl/>
          <w:lang w:eastAsia="he-IL"/>
        </w:rPr>
        <w:t xml:space="preserve"> </w:t>
      </w:r>
      <w:r w:rsidRPr="003C7EE6">
        <w:rPr>
          <w:rFonts w:ascii="FrankRuehl" w:hAnsi="FrankRuehl"/>
          <w:color w:val="7F7F7F"/>
          <w:sz w:val="28"/>
          <w:rtl/>
          <w:lang w:eastAsia="he-IL"/>
        </w:rPr>
        <w:t>ותיקוני</w:t>
      </w:r>
      <w:r w:rsidR="00C94F40">
        <w:rPr>
          <w:rFonts w:ascii="FrankRuehl" w:hAnsi="FrankRuehl"/>
          <w:color w:val="7F7F7F"/>
          <w:sz w:val="28"/>
          <w:rtl/>
          <w:lang w:eastAsia="he-IL"/>
        </w:rPr>
        <w:t xml:space="preserve"> </w:t>
      </w:r>
      <w:r w:rsidRPr="003C7EE6">
        <w:rPr>
          <w:rFonts w:ascii="FrankRuehl" w:hAnsi="FrankRuehl"/>
          <w:color w:val="7F7F7F"/>
          <w:sz w:val="28"/>
          <w:rtl/>
          <w:lang w:eastAsia="he-IL"/>
        </w:rPr>
        <w:t>עריכה</w:t>
      </w:r>
    </w:p>
    <w:p w14:paraId="7F61D4AF" w14:textId="77777777" w:rsidR="006657E8" w:rsidRDefault="006657E8" w:rsidP="00435025">
      <w:pPr>
        <w:rPr>
          <w:rtl/>
        </w:rPr>
      </w:pPr>
    </w:p>
    <w:p w14:paraId="07B0F7A5" w14:textId="77777777" w:rsidR="006657E8" w:rsidRDefault="006657E8" w:rsidP="00435025">
      <w:pPr>
        <w:pBdr>
          <w:bottom w:val="single" w:sz="12" w:space="1" w:color="auto"/>
        </w:pBdr>
        <w:rPr>
          <w:rtl/>
        </w:rPr>
      </w:pPr>
    </w:p>
    <w:p w14:paraId="2FB87D5D" w14:textId="77777777" w:rsidR="006657E8" w:rsidRDefault="006657E8" w:rsidP="00435025">
      <w:pPr>
        <w:rPr>
          <w:rtl/>
        </w:rPr>
      </w:pPr>
    </w:p>
    <w:p w14:paraId="25611249" w14:textId="77777777" w:rsidR="006657E8" w:rsidRDefault="006657E8" w:rsidP="00435025">
      <w:pPr>
        <w:rPr>
          <w:rtl/>
        </w:rPr>
      </w:pPr>
    </w:p>
    <w:p w14:paraId="1B8E281B" w14:textId="77777777" w:rsidR="006657E8" w:rsidRPr="00EB7A1B" w:rsidRDefault="00000000" w:rsidP="006657E8">
      <w:pPr>
        <w:tabs>
          <w:tab w:val="right" w:pos="8691"/>
        </w:tabs>
        <w:spacing w:before="120" w:after="120" w:line="276" w:lineRule="auto"/>
        <w:rPr>
          <w:rFonts w:ascii="Aptos" w:eastAsia="Times New Roman" w:hAnsi="Aptos"/>
          <w:kern w:val="2"/>
          <w:sz w:val="28"/>
          <w:rtl/>
          <w:lang w:eastAsia="he-IL"/>
          <w14:ligatures w14:val="standardContextual"/>
        </w:rPr>
      </w:pPr>
      <w:sdt>
        <w:sdtPr>
          <w:rPr>
            <w:rFonts w:ascii="Aptos" w:eastAsia="Times New Roman" w:hAnsi="Aptos"/>
            <w:color w:val="808080"/>
            <w:kern w:val="2"/>
            <w:sz w:val="24"/>
            <w:szCs w:val="24"/>
            <w:rtl/>
            <w:lang w:eastAsia="he-IL"/>
            <w14:ligatures w14:val="standardContextual"/>
          </w:rPr>
          <w:alias w:val="NoteScan"/>
          <w:tag w:val="NoteScan"/>
          <w:id w:val="-2125373994"/>
          <w:placeholder>
            <w:docPart w:val="63D34CC31D364E9EA9DAF3BC4526F947"/>
          </w:placeholder>
          <w:temporary/>
          <w:showingPlcHdr/>
        </w:sdtPr>
        <w:sdtContent>
          <w:r w:rsidR="006657E8" w:rsidRPr="00EB7A1B">
            <w:rPr>
              <w:rFonts w:ascii="Aptos" w:eastAsia="Times New Roman" w:hAnsi="Aptos"/>
              <w:kern w:val="2"/>
              <w:sz w:val="24"/>
              <w:szCs w:val="24"/>
              <w:lang w:eastAsia="he-IL"/>
              <w14:ligatures w14:val="standardContextual"/>
            </w:rPr>
            <w:t xml:space="preserve"> </w:t>
          </w:r>
        </w:sdtContent>
      </w:sdt>
      <w:r w:rsidR="006657E8" w:rsidRPr="00EB7A1B">
        <w:rPr>
          <w:rFonts w:ascii="Aptos" w:eastAsia="Times New Roman" w:hAnsi="Aptos" w:hint="cs"/>
          <w:kern w:val="2"/>
          <w:sz w:val="28"/>
          <w:rtl/>
          <w:lang w:eastAsia="he-IL"/>
          <w14:ligatures w14:val="standardContextual"/>
        </w:rPr>
        <w:t xml:space="preserve"> ב"ה</w:t>
      </w:r>
      <w:r w:rsidR="006657E8" w:rsidRPr="00EB7A1B">
        <w:rPr>
          <w:rFonts w:ascii="Aptos" w:eastAsia="Times New Roman" w:hAnsi="Aptos"/>
          <w:kern w:val="2"/>
          <w:sz w:val="28"/>
          <w:rtl/>
          <w:lang w:eastAsia="he-IL"/>
          <w14:ligatures w14:val="standardContextual"/>
        </w:rPr>
        <w:tab/>
        <w:t xml:space="preserve">תיק </w:t>
      </w:r>
      <w:r w:rsidR="006657E8" w:rsidRPr="00F90E4B">
        <w:rPr>
          <w:rFonts w:ascii="Aptos" w:eastAsia="Times New Roman" w:hAnsi="Aptos"/>
          <w:kern w:val="2"/>
          <w:sz w:val="28"/>
          <w:rtl/>
          <w:lang w:eastAsia="he-IL"/>
          <w14:ligatures w14:val="standardContextual"/>
        </w:rPr>
        <w:t>1568543</w:t>
      </w:r>
      <w:r w:rsidR="006657E8">
        <w:rPr>
          <w:rFonts w:ascii="Aptos" w:eastAsia="Times New Roman" w:hAnsi="Aptos" w:hint="cs"/>
          <w:kern w:val="2"/>
          <w:sz w:val="28"/>
          <w:rtl/>
          <w:lang w:eastAsia="he-IL"/>
          <w14:ligatures w14:val="standardContextual"/>
        </w:rPr>
        <w:t>/3</w:t>
      </w:r>
    </w:p>
    <w:p w14:paraId="37A54AE2" w14:textId="77777777" w:rsidR="006657E8" w:rsidRPr="003C7EE6" w:rsidRDefault="006657E8" w:rsidP="006657E8">
      <w:pPr>
        <w:pStyle w:val="affb"/>
        <w:rPr>
          <w:rtl/>
        </w:rPr>
      </w:pPr>
      <w:r w:rsidRPr="003C7EE6">
        <w:rPr>
          <w:rFonts w:hint="cs"/>
          <w:rtl/>
        </w:rPr>
        <w:t>בבית</w:t>
      </w:r>
      <w:r>
        <w:rPr>
          <w:rFonts w:hint="cs"/>
          <w:rtl/>
        </w:rPr>
        <w:t xml:space="preserve"> </w:t>
      </w:r>
      <w:r w:rsidRPr="003C7EE6">
        <w:rPr>
          <w:rFonts w:hint="cs"/>
          <w:rtl/>
        </w:rPr>
        <w:t>הדין</w:t>
      </w:r>
      <w:r>
        <w:rPr>
          <w:rFonts w:hint="cs"/>
          <w:rtl/>
        </w:rPr>
        <w:t xml:space="preserve"> </w:t>
      </w:r>
      <w:r w:rsidRPr="003C7EE6">
        <w:rPr>
          <w:rFonts w:hint="cs"/>
          <w:rtl/>
        </w:rPr>
        <w:t>הרבני</w:t>
      </w:r>
      <w:r>
        <w:rPr>
          <w:rFonts w:hint="cs"/>
          <w:rtl/>
        </w:rPr>
        <w:t xml:space="preserve"> </w:t>
      </w:r>
      <w:r w:rsidRPr="003C7EE6">
        <w:rPr>
          <w:rtl/>
        </w:rPr>
        <w:t>אזורי</w:t>
      </w:r>
      <w:r>
        <w:rPr>
          <w:rtl/>
        </w:rPr>
        <w:t xml:space="preserve"> </w:t>
      </w:r>
      <w:r w:rsidRPr="003C7EE6">
        <w:rPr>
          <w:rtl/>
        </w:rPr>
        <w:t>אשקלון</w:t>
      </w:r>
    </w:p>
    <w:p w14:paraId="5B3686FB" w14:textId="77777777" w:rsidR="006657E8" w:rsidRPr="003C7EE6" w:rsidRDefault="006657E8" w:rsidP="006657E8">
      <w:pPr>
        <w:pStyle w:val="affc"/>
        <w:rPr>
          <w:rtl/>
        </w:rPr>
      </w:pPr>
      <w:r w:rsidRPr="003C7EE6">
        <w:rPr>
          <w:rFonts w:hint="cs"/>
          <w:rtl/>
        </w:rPr>
        <w:t>לפני</w:t>
      </w:r>
      <w:r>
        <w:rPr>
          <w:rFonts w:hint="cs"/>
          <w:rtl/>
        </w:rPr>
        <w:t xml:space="preserve"> </w:t>
      </w:r>
      <w:r w:rsidRPr="003C7EE6">
        <w:rPr>
          <w:rFonts w:hint="cs"/>
          <w:rtl/>
        </w:rPr>
        <w:t>כבוד</w:t>
      </w:r>
      <w:r>
        <w:rPr>
          <w:rFonts w:hint="cs"/>
          <w:rtl/>
        </w:rPr>
        <w:t xml:space="preserve"> </w:t>
      </w:r>
      <w:r w:rsidRPr="003C7EE6">
        <w:rPr>
          <w:rFonts w:hint="cs"/>
          <w:rtl/>
        </w:rPr>
        <w:t>הדיינים:</w:t>
      </w:r>
    </w:p>
    <w:p w14:paraId="55E544F1" w14:textId="77777777" w:rsidR="006657E8" w:rsidRPr="003C7EE6" w:rsidRDefault="006657E8" w:rsidP="006657E8">
      <w:pPr>
        <w:pStyle w:val="af9"/>
        <w:rPr>
          <w:rtl/>
        </w:rPr>
      </w:pPr>
      <w:r w:rsidRPr="003C7EE6">
        <w:rPr>
          <w:rtl/>
        </w:rPr>
        <w:t>הרב</w:t>
      </w:r>
      <w:r>
        <w:rPr>
          <w:rtl/>
        </w:rPr>
        <w:t xml:space="preserve"> </w:t>
      </w:r>
      <w:r>
        <w:rPr>
          <w:rFonts w:hint="cs"/>
          <w:rtl/>
        </w:rPr>
        <w:t xml:space="preserve">אברהם הרוש </w:t>
      </w:r>
      <w:r>
        <w:rPr>
          <w:rtl/>
        </w:rPr>
        <w:t>–</w:t>
      </w:r>
      <w:r>
        <w:rPr>
          <w:rFonts w:hint="cs"/>
          <w:rtl/>
        </w:rPr>
        <w:t xml:space="preserve"> אב"ד,</w:t>
      </w:r>
      <w:r>
        <w:rPr>
          <w:rtl/>
        </w:rPr>
        <w:t xml:space="preserve"> </w:t>
      </w:r>
      <w:r w:rsidRPr="003C7EE6">
        <w:rPr>
          <w:rtl/>
        </w:rPr>
        <w:t>הרב</w:t>
      </w:r>
      <w:r>
        <w:rPr>
          <w:rtl/>
        </w:rPr>
        <w:t xml:space="preserve"> </w:t>
      </w:r>
      <w:r>
        <w:rPr>
          <w:rFonts w:hint="cs"/>
          <w:rtl/>
        </w:rPr>
        <w:t>אביעד תפוחי</w:t>
      </w:r>
      <w:r w:rsidRPr="003C7EE6">
        <w:rPr>
          <w:rtl/>
        </w:rPr>
        <w:t>,</w:t>
      </w:r>
      <w:r>
        <w:rPr>
          <w:rtl/>
        </w:rPr>
        <w:t xml:space="preserve"> </w:t>
      </w:r>
      <w:r w:rsidRPr="003C7EE6">
        <w:rPr>
          <w:rtl/>
        </w:rPr>
        <w:t>הרב</w:t>
      </w:r>
      <w:r>
        <w:rPr>
          <w:rtl/>
        </w:rPr>
        <w:t xml:space="preserve"> </w:t>
      </w:r>
      <w:r>
        <w:rPr>
          <w:rFonts w:hint="cs"/>
          <w:rtl/>
        </w:rPr>
        <w:t>צבי שינדלר</w:t>
      </w:r>
    </w:p>
    <w:p w14:paraId="5792B1C2" w14:textId="77777777" w:rsidR="006657E8" w:rsidRPr="00F90E4B" w:rsidRDefault="006657E8" w:rsidP="006657E8">
      <w:pPr>
        <w:pStyle w:val="aff3"/>
        <w:rPr>
          <w:sz w:val="42"/>
          <w:szCs w:val="28"/>
          <w:rtl/>
        </w:rPr>
      </w:pPr>
      <w:r>
        <w:rPr>
          <w:rFonts w:hint="cs"/>
          <w:rtl/>
        </w:rPr>
        <w:t>המבקש</w:t>
      </w:r>
      <w:r w:rsidRPr="003C7EE6">
        <w:rPr>
          <w:rFonts w:hint="cs"/>
          <w:rtl/>
        </w:rPr>
        <w:t>:</w:t>
      </w:r>
      <w:r w:rsidRPr="003C7EE6">
        <w:rPr>
          <w:rtl/>
        </w:rPr>
        <w:tab/>
      </w:r>
      <w:r w:rsidRPr="00E70DB5">
        <w:rPr>
          <w:rFonts w:hint="cs"/>
          <w:rtl/>
        </w:rPr>
        <w:t>פלוני</w:t>
      </w:r>
      <w:r>
        <w:rPr>
          <w:rFonts w:hint="cs"/>
          <w:rtl/>
        </w:rPr>
        <w:t xml:space="preserve"> </w:t>
      </w:r>
      <w:r w:rsidRPr="00E47A38">
        <w:rPr>
          <w:rFonts w:hint="cs"/>
          <w:sz w:val="24"/>
          <w:szCs w:val="24"/>
          <w:rtl/>
        </w:rPr>
        <w:t xml:space="preserve">(ע"י </w:t>
      </w:r>
      <w:r w:rsidRPr="00E47A38">
        <w:rPr>
          <w:sz w:val="24"/>
          <w:szCs w:val="24"/>
          <w:rtl/>
        </w:rPr>
        <w:t>ב"כ עו"ד אילן ישראל קמחי</w:t>
      </w:r>
      <w:r w:rsidRPr="00E47A38">
        <w:rPr>
          <w:rFonts w:hint="cs"/>
          <w:sz w:val="24"/>
          <w:szCs w:val="24"/>
          <w:rtl/>
        </w:rPr>
        <w:t>)</w:t>
      </w:r>
    </w:p>
    <w:p w14:paraId="31BA4202" w14:textId="77777777" w:rsidR="006657E8" w:rsidRPr="003C7EE6" w:rsidRDefault="006657E8" w:rsidP="006657E8">
      <w:pPr>
        <w:pStyle w:val="aff3"/>
        <w:rPr>
          <w:rtl/>
        </w:rPr>
      </w:pPr>
      <w:r>
        <w:rPr>
          <w:rFonts w:hint="cs"/>
          <w:rtl/>
        </w:rPr>
        <w:t>נגד</w:t>
      </w:r>
    </w:p>
    <w:p w14:paraId="51831B18" w14:textId="77777777" w:rsidR="006657E8" w:rsidRPr="004F04E9" w:rsidRDefault="006657E8" w:rsidP="006657E8">
      <w:pPr>
        <w:pStyle w:val="aff3"/>
        <w:rPr>
          <w:szCs w:val="24"/>
          <w:rtl/>
        </w:rPr>
      </w:pPr>
      <w:r>
        <w:rPr>
          <w:rFonts w:hint="cs"/>
          <w:rtl/>
        </w:rPr>
        <w:t>המשיבה</w:t>
      </w:r>
      <w:r w:rsidRPr="003C7EE6">
        <w:rPr>
          <w:rFonts w:hint="cs"/>
          <w:rtl/>
        </w:rPr>
        <w:t>:</w:t>
      </w:r>
      <w:r w:rsidRPr="003C7EE6">
        <w:rPr>
          <w:rtl/>
        </w:rPr>
        <w:tab/>
      </w:r>
      <w:r w:rsidRPr="003C7EE6">
        <w:rPr>
          <w:rFonts w:hint="cs"/>
          <w:rtl/>
        </w:rPr>
        <w:t>פלוני</w:t>
      </w:r>
      <w:r>
        <w:rPr>
          <w:rFonts w:hint="cs"/>
          <w:sz w:val="22"/>
          <w:szCs w:val="28"/>
          <w:rtl/>
        </w:rPr>
        <w:t xml:space="preserve">ת </w:t>
      </w:r>
      <w:r w:rsidRPr="00E47A38">
        <w:rPr>
          <w:rFonts w:hint="cs"/>
          <w:sz w:val="24"/>
          <w:szCs w:val="24"/>
          <w:rtl/>
        </w:rPr>
        <w:t xml:space="preserve">(ע"י ב"כ </w:t>
      </w:r>
      <w:r w:rsidRPr="00E47A38">
        <w:rPr>
          <w:sz w:val="24"/>
          <w:szCs w:val="24"/>
          <w:rtl/>
        </w:rPr>
        <w:t xml:space="preserve">עו"ד אופק </w:t>
      </w:r>
      <w:proofErr w:type="spellStart"/>
      <w:r w:rsidRPr="00E47A38">
        <w:rPr>
          <w:sz w:val="24"/>
          <w:szCs w:val="24"/>
          <w:rtl/>
        </w:rPr>
        <w:t>בלאיש</w:t>
      </w:r>
      <w:proofErr w:type="spellEnd"/>
      <w:r w:rsidRPr="00E47A38">
        <w:rPr>
          <w:rFonts w:hint="cs"/>
          <w:sz w:val="24"/>
          <w:szCs w:val="24"/>
          <w:rtl/>
        </w:rPr>
        <w:t>)</w:t>
      </w:r>
    </w:p>
    <w:p w14:paraId="2DB355CA" w14:textId="5F448C66" w:rsidR="006657E8" w:rsidRPr="003C7EE6" w:rsidRDefault="006657E8" w:rsidP="006657E8">
      <w:pPr>
        <w:pStyle w:val="aff5"/>
        <w:spacing w:before="280"/>
        <w:rPr>
          <w:rtl/>
        </w:rPr>
      </w:pPr>
      <w:r w:rsidRPr="003C7EE6">
        <w:rPr>
          <w:rtl/>
        </w:rPr>
        <w:t>הנדון:</w:t>
      </w:r>
      <w:r>
        <w:rPr>
          <w:rFonts w:hint="cs"/>
          <w:rtl/>
        </w:rPr>
        <w:t xml:space="preserve"> דחיית בקשה לעיון מחדש בקביעת סמכות</w:t>
      </w:r>
    </w:p>
    <w:p w14:paraId="53EEF9B4" w14:textId="77777777" w:rsidR="006657E8" w:rsidRPr="003C7EE6" w:rsidRDefault="006657E8" w:rsidP="006657E8">
      <w:pPr>
        <w:pStyle w:val="af4"/>
        <w:rPr>
          <w:rtl/>
        </w:rPr>
      </w:pPr>
      <w:r>
        <w:rPr>
          <w:rFonts w:hint="cs"/>
          <w:rtl/>
        </w:rPr>
        <w:t>החלטה</w:t>
      </w:r>
    </w:p>
    <w:p w14:paraId="11EE47A2" w14:textId="77777777" w:rsidR="006657E8" w:rsidRDefault="006657E8" w:rsidP="006657E8">
      <w:pPr>
        <w:pStyle w:val="ae"/>
        <w:ind w:firstLine="0"/>
        <w:rPr>
          <w:lang w:eastAsia="he-IL"/>
        </w:rPr>
      </w:pPr>
      <w:r>
        <w:rPr>
          <w:rtl/>
          <w:lang w:eastAsia="he-IL"/>
        </w:rPr>
        <w:t xml:space="preserve">ביום כ"א </w:t>
      </w:r>
      <w:r>
        <w:rPr>
          <w:rFonts w:hint="cs"/>
          <w:rtl/>
          <w:lang w:eastAsia="he-IL"/>
        </w:rPr>
        <w:t>ב</w:t>
      </w:r>
      <w:r>
        <w:rPr>
          <w:rtl/>
          <w:lang w:eastAsia="he-IL"/>
        </w:rPr>
        <w:t xml:space="preserve">שבט </w:t>
      </w:r>
      <w:r>
        <w:rPr>
          <w:rFonts w:hint="cs"/>
          <w:rtl/>
          <w:lang w:eastAsia="he-IL"/>
        </w:rPr>
        <w:t>תש</w:t>
      </w:r>
      <w:r>
        <w:rPr>
          <w:rtl/>
          <w:lang w:eastAsia="he-IL"/>
        </w:rPr>
        <w:t xml:space="preserve">פ"ו </w:t>
      </w:r>
      <w:r w:rsidRPr="00E47A38">
        <w:rPr>
          <w:rFonts w:hint="cs"/>
          <w:sz w:val="24"/>
          <w:szCs w:val="24"/>
          <w:rtl/>
          <w:lang w:eastAsia="he-IL"/>
        </w:rPr>
        <w:t>(</w:t>
      </w:r>
      <w:r w:rsidRPr="00E47A38">
        <w:rPr>
          <w:sz w:val="24"/>
          <w:szCs w:val="24"/>
          <w:rtl/>
          <w:lang w:eastAsia="he-IL"/>
        </w:rPr>
        <w:t>8.2.26</w:t>
      </w:r>
      <w:r w:rsidRPr="00E47A38">
        <w:rPr>
          <w:rFonts w:hint="cs"/>
          <w:sz w:val="24"/>
          <w:szCs w:val="24"/>
          <w:rtl/>
          <w:lang w:eastAsia="he-IL"/>
        </w:rPr>
        <w:t>)</w:t>
      </w:r>
      <w:r w:rsidRPr="00E47A38">
        <w:rPr>
          <w:sz w:val="24"/>
          <w:szCs w:val="24"/>
          <w:rtl/>
          <w:lang w:eastAsia="he-IL"/>
        </w:rPr>
        <w:t xml:space="preserve"> </w:t>
      </w:r>
      <w:r>
        <w:rPr>
          <w:rtl/>
          <w:lang w:eastAsia="he-IL"/>
        </w:rPr>
        <w:t>ניתנה החלטה</w:t>
      </w:r>
      <w:r>
        <w:rPr>
          <w:rFonts w:hint="cs"/>
          <w:rtl/>
          <w:lang w:eastAsia="he-IL"/>
        </w:rPr>
        <w:t>,</w:t>
      </w:r>
      <w:r>
        <w:rPr>
          <w:rtl/>
          <w:lang w:eastAsia="he-IL"/>
        </w:rPr>
        <w:t xml:space="preserve"> לפיה הסמכות לדון במזונות הילדים מסורה לבית הדין, לאחר שהוברר כי התביעה הוגשה תחילה לבית הדין הרבני. </w:t>
      </w:r>
    </w:p>
    <w:p w14:paraId="7D3ED223" w14:textId="77777777" w:rsidR="006657E8" w:rsidRDefault="006657E8" w:rsidP="006657E8">
      <w:pPr>
        <w:pStyle w:val="ae"/>
        <w:rPr>
          <w:rtl/>
          <w:lang w:eastAsia="he-IL"/>
        </w:rPr>
      </w:pPr>
      <w:r>
        <w:rPr>
          <w:rtl/>
          <w:lang w:eastAsia="he-IL"/>
        </w:rPr>
        <w:t>כעת עומדת בפני בית הדין בקשה לעיון מחדש בהחלטה האמורה.</w:t>
      </w:r>
    </w:p>
    <w:p w14:paraId="6E108312" w14:textId="77777777" w:rsidR="006657E8" w:rsidRDefault="006657E8" w:rsidP="006657E8">
      <w:pPr>
        <w:pStyle w:val="ae"/>
        <w:rPr>
          <w:rtl/>
          <w:lang w:eastAsia="he-IL"/>
        </w:rPr>
      </w:pPr>
      <w:r>
        <w:rPr>
          <w:rtl/>
          <w:lang w:eastAsia="he-IL"/>
        </w:rPr>
        <w:t>תוכנה של הבקשה לעיון מחדש נסמכת על כמה אדנים</w:t>
      </w:r>
      <w:r>
        <w:rPr>
          <w:rFonts w:hint="cs"/>
          <w:rtl/>
          <w:lang w:eastAsia="he-IL"/>
        </w:rPr>
        <w:t>.</w:t>
      </w:r>
      <w:r>
        <w:rPr>
          <w:rtl/>
          <w:lang w:eastAsia="he-IL"/>
        </w:rPr>
        <w:t xml:space="preserve"> טענה ראשונית נסמכת על כך שבקשה שהוגשה באמצעות דוא"ל אינה מהווה המצאה כדין, ולפיכך אינה יכולה להיכלל במסגרת תקנות סדר הדין האזרחי שעליה נסמכה ההחלטה הקודמת.</w:t>
      </w:r>
    </w:p>
    <w:p w14:paraId="0A813B35" w14:textId="77777777" w:rsidR="006657E8" w:rsidRDefault="006657E8" w:rsidP="006657E8">
      <w:pPr>
        <w:pStyle w:val="ae"/>
        <w:rPr>
          <w:rtl/>
          <w:lang w:eastAsia="he-IL"/>
        </w:rPr>
      </w:pPr>
      <w:r>
        <w:rPr>
          <w:rtl/>
          <w:lang w:eastAsia="he-IL"/>
        </w:rPr>
        <w:t>נבהיר, כפי שהודגש כבר בהחלטה נשואת הבקשה, כי התקנה שצוטטה בהחלטה הנזכרת, נועדה להצביע על המגמה הנורמטיבית המאפשרת התאמת הפרוצדורה למציאות הטכנולוגית הנהוגה כיום.</w:t>
      </w:r>
    </w:p>
    <w:p w14:paraId="1AC928DD" w14:textId="77777777" w:rsidR="006657E8" w:rsidRDefault="006657E8" w:rsidP="006657E8">
      <w:pPr>
        <w:pStyle w:val="ae"/>
        <w:rPr>
          <w:rtl/>
          <w:lang w:eastAsia="he-IL"/>
        </w:rPr>
      </w:pPr>
      <w:r>
        <w:rPr>
          <w:rtl/>
          <w:lang w:eastAsia="he-IL"/>
        </w:rPr>
        <w:t>הנקודה המכרעת שעליה נסמכה ההחלטה היא האם הוגשה בקשה לפתיחת תיק בבית הדין, והאם הבקשה הוגשה בכנות, וכחלק מכריכת ענייני הגירושין. משהוברר כי הבקשה הוגשה במועד מוקדם לזה שבו הוגשה הבקשה המקבילה בבית המשפט, ומשנקבע כי הכריכה נעשתה בכנות, הרי שקמה סמכות לבית הדין.</w:t>
      </w:r>
    </w:p>
    <w:p w14:paraId="32315A23" w14:textId="77777777" w:rsidR="006657E8" w:rsidRDefault="006657E8" w:rsidP="006657E8">
      <w:pPr>
        <w:pStyle w:val="ae"/>
        <w:rPr>
          <w:rtl/>
          <w:lang w:eastAsia="he-IL"/>
        </w:rPr>
      </w:pPr>
      <w:r>
        <w:rPr>
          <w:rtl/>
          <w:lang w:eastAsia="he-IL"/>
        </w:rPr>
        <w:lastRenderedPageBreak/>
        <w:t xml:space="preserve">לגופה של טענה, בדבר אופן הגשת התביעה באמצעות דוא"ל; אכן, בתקנה כ"ה לתקנות הדיון בבתי הדין הרבניים בישראל, </w:t>
      </w:r>
      <w:proofErr w:type="spellStart"/>
      <w:r>
        <w:rPr>
          <w:rtl/>
          <w:lang w:eastAsia="he-IL"/>
        </w:rPr>
        <w:t>התשנ"ג</w:t>
      </w:r>
      <w:proofErr w:type="spellEnd"/>
      <w:r>
        <w:rPr>
          <w:rtl/>
          <w:lang w:eastAsia="he-IL"/>
        </w:rPr>
        <w:t>–1993, נקבע כי "כל תביעה תוגש על-ידי מסירת כתב-תביעה למזכירות בית-הדין". עם זאת, התקנה אינה קובעת כי המסירה תיעשה דווקא במסירה פיזית, ואינה מפרטת את אופן דרכי ההגשה למזכירות. ממילא, בהיעדר הוראה מפורשת האוסרת הגשה באמצעים אלקטרוניים, אין מקום לקבוע כי הגשה בדוא"ל פסולה מעיקרה.</w:t>
      </w:r>
    </w:p>
    <w:p w14:paraId="2A5BBEDE" w14:textId="77777777" w:rsidR="006657E8" w:rsidRDefault="006657E8" w:rsidP="006657E8">
      <w:pPr>
        <w:pStyle w:val="ae"/>
        <w:rPr>
          <w:rtl/>
          <w:lang w:eastAsia="he-IL"/>
        </w:rPr>
      </w:pPr>
      <w:r>
        <w:rPr>
          <w:rtl/>
          <w:lang w:eastAsia="he-IL"/>
        </w:rPr>
        <w:t xml:space="preserve">אף תקנה מ"ו לתקנות הדיון, הקובעת כי "מסירת כתב-תביעה, פסק-דין או כל כתב אחר המיועד לבעל-דין תיעשה בדרך דומה למסירת ההזמנה בהתאם לאמור לעיל", ובפרק ד' לתקנות לעניין דרכי ההמצאה של הזמנה לבית הדין המצאה באמצעות המייל אינה נזכרת – אין </w:t>
      </w:r>
      <w:r>
        <w:rPr>
          <w:rFonts w:hint="cs"/>
          <w:rtl/>
          <w:lang w:eastAsia="he-IL"/>
        </w:rPr>
        <w:t xml:space="preserve">בה </w:t>
      </w:r>
      <w:r>
        <w:rPr>
          <w:rtl/>
          <w:lang w:eastAsia="he-IL"/>
        </w:rPr>
        <w:t>כדי לסייע למבקש. הוראה זו עוסקת במסירה לבעל דין, ולא בהגשת כתב תביעה למזכירות בית הדין. המדובר בשני מישורים נפרדים – מישור ההגשה למזכירות ומישור ההמצאה לצד שכנגד.</w:t>
      </w:r>
    </w:p>
    <w:p w14:paraId="1CB60F6F" w14:textId="77777777" w:rsidR="006657E8" w:rsidRDefault="006657E8" w:rsidP="006657E8">
      <w:pPr>
        <w:pStyle w:val="ae"/>
        <w:rPr>
          <w:rtl/>
          <w:lang w:eastAsia="he-IL"/>
        </w:rPr>
      </w:pPr>
      <w:r>
        <w:rPr>
          <w:rtl/>
          <w:lang w:eastAsia="he-IL"/>
        </w:rPr>
        <w:t xml:space="preserve">יתרה מזאת, למנהג רווח וארוך שנים בבתי הדין הרבניים, שלפיו כתבי טענות מוגשים גם באמצעות דוא"ל, ישנו משקל משפטי נורמטיבי ופרשני להוראות הדין </w:t>
      </w:r>
      <w:r w:rsidRPr="00EB64C9">
        <w:rPr>
          <w:sz w:val="18"/>
          <w:szCs w:val="24"/>
          <w:rtl/>
          <w:lang w:eastAsia="he-IL"/>
        </w:rPr>
        <w:t xml:space="preserve">(ראה למשל בג"ץ 9029/16 עו"ד יצחק אבירם נ' שרת המשפטים (2017), פסקה 5; </w:t>
      </w:r>
      <w:proofErr w:type="spellStart"/>
      <w:r w:rsidRPr="00EB64C9">
        <w:rPr>
          <w:sz w:val="18"/>
          <w:szCs w:val="24"/>
          <w:rtl/>
          <w:lang w:eastAsia="he-IL"/>
        </w:rPr>
        <w:t>עע"מ</w:t>
      </w:r>
      <w:proofErr w:type="spellEnd"/>
      <w:r w:rsidRPr="00EB64C9">
        <w:rPr>
          <w:sz w:val="18"/>
          <w:szCs w:val="24"/>
          <w:rtl/>
          <w:lang w:eastAsia="he-IL"/>
        </w:rPr>
        <w:t xml:space="preserve"> 4562/15 עיריית תל אביב נ' א.ש. נכסים ובנין (1989) בע"מ (2017), פסקה ד' בחו"ד המשנה לנשיאה רובינשטיין, ועוד)</w:t>
      </w:r>
      <w:r>
        <w:rPr>
          <w:rtl/>
          <w:lang w:eastAsia="he-IL"/>
        </w:rPr>
        <w:t>. זאת ועוד, דרישת החוק היא ל"הגשה", ומהותית – הגשה באמצעות דוא"ל מקיימת דרישה זו במציאות המשפטית הנהוגה כיום. משכך, ההגשה בדרך זו נעשתה כדין.</w:t>
      </w:r>
    </w:p>
    <w:p w14:paraId="0F7AE56D" w14:textId="77777777" w:rsidR="006657E8" w:rsidRDefault="006657E8" w:rsidP="006657E8">
      <w:pPr>
        <w:pStyle w:val="ae"/>
        <w:rPr>
          <w:rtl/>
          <w:lang w:eastAsia="he-IL"/>
        </w:rPr>
      </w:pPr>
      <w:r>
        <w:rPr>
          <w:rtl/>
          <w:lang w:eastAsia="he-IL"/>
        </w:rPr>
        <w:t>האדן השני לבקשה לעיון מחדש נסמך על טענה כי הבקשה לפתיחת תיק מיום 2.12 "נכשלה", כאשר טענה זו נשענת על המסמך שנסרק לתיק, המתעד את הגשת הבקשה ביום 2.12, ומצוין בראשיתו כי נעשתה פעילות בתיק ביום 4.12</w:t>
      </w:r>
      <w:r>
        <w:rPr>
          <w:rFonts w:hint="cs"/>
          <w:rtl/>
          <w:lang w:eastAsia="he-IL"/>
        </w:rPr>
        <w:t>.</w:t>
      </w:r>
      <w:r>
        <w:rPr>
          <w:rtl/>
          <w:lang w:eastAsia="he-IL"/>
        </w:rPr>
        <w:t xml:space="preserve"> אכן, בירור שנערך מול מזכירות בית הדין העלה כי בעת הגשת הבקשה לא צורף אישור בדבר סיום תקופת </w:t>
      </w:r>
      <w:proofErr w:type="spellStart"/>
      <w:r>
        <w:rPr>
          <w:rtl/>
          <w:lang w:eastAsia="he-IL"/>
        </w:rPr>
        <w:t>המהו"ת</w:t>
      </w:r>
      <w:proofErr w:type="spellEnd"/>
      <w:r>
        <w:rPr>
          <w:rtl/>
          <w:lang w:eastAsia="he-IL"/>
        </w:rPr>
        <w:t>, ועל כן המזכירות המתינה עם פתיחת התיק הפורמלית עד להמצאת האישור.</w:t>
      </w:r>
    </w:p>
    <w:p w14:paraId="78C040BD" w14:textId="77777777" w:rsidR="006657E8" w:rsidRDefault="006657E8" w:rsidP="006657E8">
      <w:pPr>
        <w:pStyle w:val="ae"/>
        <w:rPr>
          <w:rtl/>
          <w:lang w:eastAsia="he-IL"/>
        </w:rPr>
      </w:pPr>
      <w:r>
        <w:rPr>
          <w:rtl/>
          <w:lang w:eastAsia="he-IL"/>
        </w:rPr>
        <w:t>האם אי המצאת אישור זה למזכירות במועד פתיחת התיק גורמת ל'הכשלת' הבקשה?</w:t>
      </w:r>
    </w:p>
    <w:p w14:paraId="02809111" w14:textId="77777777" w:rsidR="006657E8" w:rsidRDefault="006657E8" w:rsidP="006657E8">
      <w:pPr>
        <w:pStyle w:val="ae"/>
        <w:rPr>
          <w:rtl/>
          <w:lang w:eastAsia="he-IL"/>
        </w:rPr>
      </w:pPr>
      <w:r>
        <w:rPr>
          <w:rtl/>
          <w:lang w:eastAsia="he-IL"/>
        </w:rPr>
        <w:t>התשובה שלילית.</w:t>
      </w:r>
    </w:p>
    <w:p w14:paraId="1949FD23" w14:textId="77777777" w:rsidR="006657E8" w:rsidRDefault="006657E8" w:rsidP="006657E8">
      <w:pPr>
        <w:pStyle w:val="ae"/>
        <w:rPr>
          <w:rtl/>
          <w:lang w:eastAsia="he-IL"/>
        </w:rPr>
      </w:pPr>
      <w:r>
        <w:rPr>
          <w:rtl/>
          <w:lang w:eastAsia="he-IL"/>
        </w:rPr>
        <w:t xml:space="preserve">סעיף 3(י)(1) לחוק להסדר התדיינויות בסכסוכי משפחה, </w:t>
      </w:r>
      <w:proofErr w:type="spellStart"/>
      <w:r>
        <w:rPr>
          <w:rtl/>
          <w:lang w:eastAsia="he-IL"/>
        </w:rPr>
        <w:t>התשע"ה</w:t>
      </w:r>
      <w:proofErr w:type="spellEnd"/>
      <w:r>
        <w:rPr>
          <w:rtl/>
          <w:lang w:eastAsia="he-IL"/>
        </w:rPr>
        <w:t>–2014, אינו מתנה את עצם הגשת התובענה בהמצאת אישור פוזיטיבי למזכירות, אלא דורש כי בשנה שקדמה להגשת התובענה הוגשה בקשה ליישוב סכסוך בין אותם צדדים, כי המבקש התייצב לפגישות מהו"ת, וכי חלפו תקופות עיכוב ההליכים והקדימה הקבועות בחוק. משעה שהתנאים המהותיים התקיימו במועד ההגשה, אין בהיעדר צירוף האישור באותו שלב כדי לאיין את עצם פתיחת ההליך, ודי בהמצאת האישור במועד מאוחר יותר כדי להשלים את הדרוש.</w:t>
      </w:r>
    </w:p>
    <w:p w14:paraId="4680F7E4" w14:textId="77777777" w:rsidR="006657E8" w:rsidRDefault="006657E8" w:rsidP="006657E8">
      <w:pPr>
        <w:pStyle w:val="ae"/>
        <w:rPr>
          <w:rtl/>
          <w:lang w:eastAsia="he-IL"/>
        </w:rPr>
      </w:pPr>
      <w:r>
        <w:rPr>
          <w:rtl/>
          <w:lang w:eastAsia="he-IL"/>
        </w:rPr>
        <w:t xml:space="preserve">וראו לעניין זה גם תמ"ש (משפחה ירושלים) 4159-10-12 ש.א נ' ו.א (נבו, 1.1.2013), שם נקבע כי </w:t>
      </w:r>
      <w:proofErr w:type="spellStart"/>
      <w:r>
        <w:rPr>
          <w:rtl/>
          <w:lang w:eastAsia="he-IL"/>
        </w:rPr>
        <w:t>אי־צירוף</w:t>
      </w:r>
      <w:proofErr w:type="spellEnd"/>
      <w:r>
        <w:rPr>
          <w:rtl/>
          <w:lang w:eastAsia="he-IL"/>
        </w:rPr>
        <w:t xml:space="preserve"> מסמכים במועד הגשת התביעה – אף כאשר מדובר במסמכים מהותיים לצורך הדיון – אין בו, כשלעצמו, כדי לפגוע במועד הקובע לצורך בחינת </w:t>
      </w:r>
      <w:proofErr w:type="spellStart"/>
      <w:r>
        <w:rPr>
          <w:rtl/>
          <w:lang w:eastAsia="he-IL"/>
        </w:rPr>
        <w:t>מירוץ</w:t>
      </w:r>
      <w:proofErr w:type="spellEnd"/>
      <w:r>
        <w:rPr>
          <w:rtl/>
          <w:lang w:eastAsia="he-IL"/>
        </w:rPr>
        <w:t xml:space="preserve"> הסמכויות, כל עוד לא הוכח פגם חמור בתום הלב הדיוני.</w:t>
      </w:r>
    </w:p>
    <w:p w14:paraId="5CB2BDF1" w14:textId="77777777" w:rsidR="006657E8" w:rsidRDefault="006657E8" w:rsidP="006657E8">
      <w:pPr>
        <w:pStyle w:val="ae"/>
        <w:rPr>
          <w:rtl/>
          <w:lang w:eastAsia="he-IL"/>
        </w:rPr>
      </w:pPr>
      <w:r>
        <w:rPr>
          <w:rtl/>
          <w:lang w:eastAsia="he-IL"/>
        </w:rPr>
        <w:t>וכך נקבע שם:</w:t>
      </w:r>
    </w:p>
    <w:p w14:paraId="502DB7C4" w14:textId="411A2045" w:rsidR="006657E8" w:rsidRDefault="006657E8" w:rsidP="006657E8">
      <w:pPr>
        <w:pStyle w:val="ae"/>
        <w:ind w:left="850" w:right="850" w:firstLine="0"/>
        <w:rPr>
          <w:rtl/>
          <w:lang w:eastAsia="he-IL"/>
        </w:rPr>
      </w:pPr>
      <w:r>
        <w:rPr>
          <w:rtl/>
          <w:lang w:eastAsia="he-IL"/>
        </w:rPr>
        <w:t xml:space="preserve">"טענת המבקש כי משהרצאת הפרטים הוגשה ביום 10.10.12 יש לראות את התביעה כאילו הוגשה ביום 10.10.12. טענה זו דינה להידחות. ודוק: בית המשפט העליון בבג"ץ 58/08 הנ"ל אמנם עמד על כך שיש לסייג את מבחן הזמן במקרים מסוימים, ואולם הודגש כי מדובר במקרים חריגים וקיצוניים </w:t>
      </w:r>
      <w:r>
        <w:rPr>
          <w:rtl/>
          <w:lang w:eastAsia="he-IL"/>
        </w:rPr>
        <w:lastRenderedPageBreak/>
        <w:t xml:space="preserve">מאוד, בעיקר כאשר נפל פגם חמור בתום הלב של בעל הדין במישור הדיוני... ויודגש עוד: המבחן לחוסר תום לב דיוני מצומצם ומקרים חריגים ביותר יפלו בקריטריונים הנוקשים שנקבעו. על כן, אף טענתו של המבקש, שלפיה התובעת לא הגישה הרצאת פרטים בתיק עיקרי אינה נכנסת בגדרי חוסר תום הלב האמור, ומכאן שאינה משפיעה על תוקפו של מבחן הזמן. גם תקנה 69 לתקנות סדר הדין האזרחי, </w:t>
      </w:r>
      <w:proofErr w:type="spellStart"/>
      <w:r>
        <w:rPr>
          <w:rtl/>
          <w:lang w:eastAsia="he-IL"/>
        </w:rPr>
        <w:t>התשמ"ד</w:t>
      </w:r>
      <w:proofErr w:type="spellEnd"/>
      <w:r>
        <w:rPr>
          <w:rtl/>
          <w:lang w:eastAsia="he-IL"/>
        </w:rPr>
        <w:t>–1984, קובעת כי "אין לעורר התנגדות טכנית לכתב טענות על יסוד פגם שבצורה"</w:t>
      </w:r>
      <w:r w:rsidR="0063620C">
        <w:rPr>
          <w:rFonts w:hint="cs"/>
          <w:rtl/>
          <w:lang w:eastAsia="he-IL"/>
        </w:rPr>
        <w:t xml:space="preserve"> [</w:t>
      </w:r>
      <w:r>
        <w:rPr>
          <w:rtl/>
          <w:lang w:eastAsia="he-IL"/>
        </w:rPr>
        <w:t>...</w:t>
      </w:r>
      <w:r w:rsidR="0063620C">
        <w:rPr>
          <w:rFonts w:hint="cs"/>
          <w:rtl/>
          <w:lang w:eastAsia="he-IL"/>
        </w:rPr>
        <w:t>]</w:t>
      </w:r>
      <w:r>
        <w:rPr>
          <w:rtl/>
          <w:lang w:eastAsia="he-IL"/>
        </w:rPr>
        <w:t xml:space="preserve"> אשר על כן, בענייננו יש להחיל את "מבחן הזמן", ואין לראות </w:t>
      </w:r>
      <w:proofErr w:type="spellStart"/>
      <w:r>
        <w:rPr>
          <w:rtl/>
          <w:lang w:eastAsia="he-IL"/>
        </w:rPr>
        <w:t>באי־הגשת</w:t>
      </w:r>
      <w:proofErr w:type="spellEnd"/>
      <w:r>
        <w:rPr>
          <w:rtl/>
          <w:lang w:eastAsia="he-IL"/>
        </w:rPr>
        <w:t xml:space="preserve"> הרצאת הפרטים בצמוד לכתב התביעה, כעילה לקביעת מועד הגשת כתב התביעה במועד הרצאת הפרטים</w:t>
      </w:r>
      <w:r>
        <w:rPr>
          <w:rFonts w:hint="cs"/>
          <w:rtl/>
          <w:lang w:eastAsia="he-IL"/>
        </w:rPr>
        <w:t>.</w:t>
      </w:r>
      <w:r>
        <w:rPr>
          <w:rtl/>
          <w:lang w:eastAsia="he-IL"/>
        </w:rPr>
        <w:t>"</w:t>
      </w:r>
    </w:p>
    <w:p w14:paraId="04EFC5A7" w14:textId="77777777" w:rsidR="006657E8" w:rsidRDefault="006657E8" w:rsidP="006657E8">
      <w:pPr>
        <w:pStyle w:val="ae"/>
        <w:rPr>
          <w:rtl/>
          <w:lang w:eastAsia="he-IL"/>
        </w:rPr>
      </w:pPr>
      <w:r>
        <w:rPr>
          <w:rtl/>
          <w:lang w:eastAsia="he-IL"/>
        </w:rPr>
        <w:t xml:space="preserve">מן האמור עולה כי רק פגם מהותי וחמור בתום הלב הדיוני עשוי להצדיק סטייה ממבחן הזמן; ואילו ליקויים טכניים, אף אם יש להם משמעות דיונית, אינם כשלעצמם משנים את המועד הקובע לעניין הסמכות. על אחת כמה וכמה במקרה דנן, שתקופת מהו"ת הסתיימה, </w:t>
      </w:r>
      <w:r>
        <w:rPr>
          <w:rFonts w:hint="cs"/>
          <w:rtl/>
          <w:lang w:eastAsia="he-IL"/>
        </w:rPr>
        <w:t>רק ש</w:t>
      </w:r>
      <w:r>
        <w:rPr>
          <w:rtl/>
          <w:lang w:eastAsia="he-IL"/>
        </w:rPr>
        <w:t>המבקשת לא צירפה את המסמך בעת פתיחת התיק.</w:t>
      </w:r>
    </w:p>
    <w:p w14:paraId="7D7E5D46" w14:textId="77777777" w:rsidR="006657E8" w:rsidRDefault="006657E8" w:rsidP="006657E8">
      <w:pPr>
        <w:pStyle w:val="ae"/>
        <w:rPr>
          <w:rtl/>
          <w:lang w:eastAsia="he-IL"/>
        </w:rPr>
      </w:pPr>
      <w:r>
        <w:rPr>
          <w:rtl/>
          <w:lang w:eastAsia="he-IL"/>
        </w:rPr>
        <w:t>עם זאת, יוער בזהירות המתבקשת כי מן הראוי היה שב"כ האישה יבהיר מלכתחילה את נסיבות אי-צירוף האישור ויעמיד את התמונה העובדתית המלאה בפני בית הדין, לרבות העובדה כי מדובר בהשלמה שנדרשה בדיעבד. שקיפות דיונית מלאה תורמת לייעול ההליך ולמניעת מחלוקות מיותרות, ובפרט מקום שבו שאלת הסמכות נבחנת על ציר הזמנים.</w:t>
      </w:r>
    </w:p>
    <w:p w14:paraId="73CD3CD0" w14:textId="77777777" w:rsidR="006657E8" w:rsidRDefault="006657E8" w:rsidP="006657E8">
      <w:pPr>
        <w:pStyle w:val="ae"/>
        <w:rPr>
          <w:rtl/>
          <w:lang w:eastAsia="he-IL"/>
        </w:rPr>
      </w:pPr>
      <w:r>
        <w:rPr>
          <w:rtl/>
          <w:lang w:eastAsia="he-IL"/>
        </w:rPr>
        <w:t>מנגד, יש לדחות את ניסיון ב"כ האיש להפוך דקויות טכניות-</w:t>
      </w:r>
      <w:proofErr w:type="spellStart"/>
      <w:r>
        <w:rPr>
          <w:rtl/>
          <w:lang w:eastAsia="he-IL"/>
        </w:rPr>
        <w:t>מינהליות</w:t>
      </w:r>
      <w:proofErr w:type="spellEnd"/>
      <w:r>
        <w:rPr>
          <w:rtl/>
          <w:lang w:eastAsia="he-IL"/>
        </w:rPr>
        <w:t xml:space="preserve"> לחזות הכול. התפלפלות סביב אופן קליטת המסמך במערכת אינה משנה את העובדה שההליך הוגש במועד, והיא חוטאת לעקרונות 'מרוץ הסמכויות' המבוססים על מועד, כנות וכריכה כדין. שאלת סמכות מהותית צריכה להיבחן לגופה, מתוך הבנה שהפרוצדורה היא 'כלי שרת' בלבד, ואינה יכולה לבוא במקום הכרעה עניינית במחלוקת.</w:t>
      </w:r>
    </w:p>
    <w:p w14:paraId="23A2F778" w14:textId="77777777" w:rsidR="006657E8" w:rsidRDefault="006657E8" w:rsidP="006657E8">
      <w:pPr>
        <w:pStyle w:val="ae"/>
        <w:rPr>
          <w:rtl/>
          <w:lang w:eastAsia="he-IL"/>
        </w:rPr>
      </w:pPr>
      <w:r>
        <w:rPr>
          <w:rtl/>
          <w:lang w:eastAsia="he-IL"/>
        </w:rPr>
        <w:t>אשר לטענות המבקש בדבר החלטות שניתנו בבית המשפט:</w:t>
      </w:r>
    </w:p>
    <w:p w14:paraId="3DFC6C78" w14:textId="77777777" w:rsidR="006657E8" w:rsidRDefault="006657E8" w:rsidP="006657E8">
      <w:pPr>
        <w:pStyle w:val="ae"/>
        <w:numPr>
          <w:ilvl w:val="0"/>
          <w:numId w:val="36"/>
        </w:numPr>
        <w:rPr>
          <w:rtl/>
          <w:lang w:eastAsia="he-IL"/>
        </w:rPr>
      </w:pPr>
      <w:r>
        <w:rPr>
          <w:rtl/>
          <w:lang w:eastAsia="he-IL"/>
        </w:rPr>
        <w:t xml:space="preserve">קביעת מועד לדיון – בית הדין כבר ציין בהחלטתו כי עצם קביעת דיון בבית המשפט איננה משליכה כלל על שאלת הסמכות, ואין לראות בכך דיון ענייני או קביעה מהותית, לא </w:t>
      </w:r>
      <w:proofErr w:type="spellStart"/>
      <w:r>
        <w:rPr>
          <w:rtl/>
          <w:lang w:eastAsia="he-IL"/>
        </w:rPr>
        <w:t>בסוגיא</w:t>
      </w:r>
      <w:proofErr w:type="spellEnd"/>
      <w:r>
        <w:rPr>
          <w:rtl/>
          <w:lang w:eastAsia="he-IL"/>
        </w:rPr>
        <w:t xml:space="preserve"> עצמה, ובוודאי שלא בשאלת הסמכות.</w:t>
      </w:r>
    </w:p>
    <w:p w14:paraId="17DA0213" w14:textId="77777777" w:rsidR="006657E8" w:rsidRDefault="006657E8" w:rsidP="006657E8">
      <w:pPr>
        <w:pStyle w:val="ae"/>
        <w:numPr>
          <w:ilvl w:val="0"/>
          <w:numId w:val="36"/>
        </w:numPr>
        <w:rPr>
          <w:rtl/>
          <w:lang w:eastAsia="he-IL"/>
        </w:rPr>
      </w:pPr>
      <w:r>
        <w:rPr>
          <w:rtl/>
          <w:lang w:eastAsia="he-IL"/>
        </w:rPr>
        <w:t>הדיון בתיק הסדרי השהות – החלטות אלו עוסקות בהסדרי שהות בלבד, בעוד שבבית הדין לא מתנהל כלל תיק בעניין זה. ממילא אין בכך כדי להשפיע על שאלת הסמכות לדון במזונות.</w:t>
      </w:r>
    </w:p>
    <w:p w14:paraId="218E5B83" w14:textId="77777777" w:rsidR="006657E8" w:rsidRDefault="006657E8" w:rsidP="006657E8">
      <w:pPr>
        <w:pStyle w:val="ae"/>
        <w:rPr>
          <w:rtl/>
          <w:lang w:eastAsia="he-IL"/>
        </w:rPr>
      </w:pPr>
      <w:r>
        <w:rPr>
          <w:rtl/>
          <w:lang w:eastAsia="he-IL"/>
        </w:rPr>
        <w:t xml:space="preserve">סוף דבר: הבקשה לעיון מחדש נדחית. החלטת בית הדין מיום כ"א שבט </w:t>
      </w:r>
      <w:r>
        <w:rPr>
          <w:rFonts w:hint="cs"/>
          <w:rtl/>
          <w:lang w:eastAsia="he-IL"/>
        </w:rPr>
        <w:t>תש</w:t>
      </w:r>
      <w:r>
        <w:rPr>
          <w:rtl/>
          <w:lang w:eastAsia="he-IL"/>
        </w:rPr>
        <w:t xml:space="preserve">פ"ו </w:t>
      </w:r>
      <w:r w:rsidRPr="00EB64C9">
        <w:rPr>
          <w:sz w:val="18"/>
          <w:szCs w:val="24"/>
          <w:rtl/>
          <w:lang w:eastAsia="he-IL"/>
        </w:rPr>
        <w:t>(8.2.26)</w:t>
      </w:r>
      <w:r>
        <w:rPr>
          <w:rtl/>
          <w:lang w:eastAsia="he-IL"/>
        </w:rPr>
        <w:t xml:space="preserve"> עומדת בעינה.</w:t>
      </w:r>
    </w:p>
    <w:p w14:paraId="6D596470" w14:textId="77777777" w:rsidR="006657E8" w:rsidRDefault="006657E8" w:rsidP="006657E8">
      <w:pPr>
        <w:pStyle w:val="ae"/>
        <w:rPr>
          <w:rtl/>
          <w:lang w:eastAsia="he-IL"/>
        </w:rPr>
      </w:pPr>
      <w:r>
        <w:rPr>
          <w:rtl/>
          <w:lang w:eastAsia="he-IL"/>
        </w:rPr>
        <w:t>על אף דחיית הבקשה, לא מצאנו מקום לחייב בהוצאות. בנסיבות העניין, ובשים לב לרישומים המערכתיים מיום 4.12, היה בסיס לגיטימי לניסיון המבקש לברר את מהות הפעולות בתיק. מקום שבו קיים חוסר בהירות ברישומי המערכת, אין לזקוף לחובת בעל דין את רצונו לוודא כי התמונה העובדתית המלאה מונחת לפני בית הדין.</w:t>
      </w:r>
    </w:p>
    <w:p w14:paraId="196F1134" w14:textId="77777777" w:rsidR="006657E8" w:rsidRDefault="006657E8" w:rsidP="006657E8">
      <w:pPr>
        <w:pStyle w:val="ae"/>
        <w:ind w:firstLine="0"/>
        <w:jc w:val="left"/>
        <w:rPr>
          <w:sz w:val="28"/>
          <w:rtl/>
        </w:rPr>
      </w:pPr>
    </w:p>
    <w:p w14:paraId="54F3BCC0" w14:textId="77777777" w:rsidR="006657E8" w:rsidRDefault="006657E8" w:rsidP="006657E8">
      <w:pPr>
        <w:pStyle w:val="ae"/>
        <w:ind w:firstLine="0"/>
        <w:jc w:val="left"/>
        <w:rPr>
          <w:sz w:val="28"/>
          <w:rtl/>
        </w:rPr>
      </w:pPr>
      <w:r w:rsidRPr="00EB64C9">
        <w:rPr>
          <w:sz w:val="28"/>
          <w:rtl/>
        </w:rPr>
        <w:lastRenderedPageBreak/>
        <w:t>החלטה זו ו</w:t>
      </w:r>
      <w:r>
        <w:rPr>
          <w:rFonts w:hint="cs"/>
          <w:sz w:val="28"/>
          <w:rtl/>
        </w:rPr>
        <w:t>ה</w:t>
      </w:r>
      <w:r w:rsidRPr="00EB64C9">
        <w:rPr>
          <w:sz w:val="28"/>
          <w:rtl/>
        </w:rPr>
        <w:t xml:space="preserve">החלטה </w:t>
      </w:r>
      <w:r>
        <w:rPr>
          <w:rFonts w:hint="cs"/>
          <w:sz w:val="28"/>
          <w:rtl/>
        </w:rPr>
        <w:t>ה</w:t>
      </w:r>
      <w:r w:rsidRPr="00EB64C9">
        <w:rPr>
          <w:sz w:val="28"/>
          <w:rtl/>
        </w:rPr>
        <w:t>קודמת</w:t>
      </w:r>
      <w:r>
        <w:rPr>
          <w:rFonts w:hint="cs"/>
          <w:sz w:val="28"/>
          <w:rtl/>
        </w:rPr>
        <w:t xml:space="preserve"> הנ"ל</w:t>
      </w:r>
      <w:r w:rsidRPr="00EB64C9">
        <w:rPr>
          <w:sz w:val="28"/>
          <w:rtl/>
        </w:rPr>
        <w:t xml:space="preserve">, נשוא הבקשה שנדונה במסגרתה, מותרות לפרסום – יחד, בכפוף להשמטת פרטי הזיהוי של הצדדים. </w:t>
      </w:r>
    </w:p>
    <w:p w14:paraId="259CE8D2" w14:textId="77777777" w:rsidR="006657E8" w:rsidRDefault="006657E8" w:rsidP="006657E8">
      <w:pPr>
        <w:pStyle w:val="ae"/>
        <w:ind w:firstLine="0"/>
        <w:jc w:val="left"/>
        <w:rPr>
          <w:sz w:val="28"/>
          <w:rtl/>
        </w:rPr>
      </w:pPr>
      <w:r w:rsidRPr="00EB64C9">
        <w:rPr>
          <w:sz w:val="28"/>
          <w:rtl/>
        </w:rPr>
        <w:t xml:space="preserve">ניתן ביום כ"ה בשבט </w:t>
      </w:r>
      <w:proofErr w:type="spellStart"/>
      <w:r w:rsidRPr="00EB64C9">
        <w:rPr>
          <w:sz w:val="28"/>
          <w:rtl/>
        </w:rPr>
        <w:t>התשפ"ו</w:t>
      </w:r>
      <w:proofErr w:type="spellEnd"/>
      <w:r w:rsidRPr="00EB64C9">
        <w:rPr>
          <w:sz w:val="28"/>
          <w:rtl/>
        </w:rPr>
        <w:t xml:space="preserve"> </w:t>
      </w:r>
      <w:r w:rsidRPr="00E47A38">
        <w:rPr>
          <w:sz w:val="24"/>
          <w:szCs w:val="24"/>
          <w:rtl/>
        </w:rPr>
        <w:t>(12/02/2026).</w:t>
      </w:r>
    </w:p>
    <w:p w14:paraId="0F9C7651" w14:textId="77777777" w:rsidR="006657E8" w:rsidRPr="002D35CA" w:rsidRDefault="006657E8" w:rsidP="006657E8">
      <w:pPr>
        <w:ind w:right="-709" w:firstLine="6"/>
        <w:rPr>
          <w:sz w:val="24"/>
          <w:szCs w:val="24"/>
          <w:rtl/>
        </w:rPr>
      </w:pPr>
    </w:p>
    <w:p w14:paraId="0073B37B" w14:textId="4F0BAD8B" w:rsidR="006657E8" w:rsidRPr="008356EF" w:rsidRDefault="006657E8" w:rsidP="006657E8">
      <w:pPr>
        <w:pStyle w:val="af9"/>
        <w:rPr>
          <w:rtl/>
        </w:rPr>
      </w:pPr>
      <w:r w:rsidRPr="00B5046F">
        <w:rPr>
          <w:rtl/>
          <w:lang w:eastAsia="he-IL"/>
        </w:rPr>
        <w:t>הרב</w:t>
      </w:r>
      <w:r>
        <w:rPr>
          <w:rtl/>
          <w:lang w:eastAsia="he-IL"/>
        </w:rPr>
        <w:t xml:space="preserve"> </w:t>
      </w:r>
      <w:r>
        <w:rPr>
          <w:rFonts w:hint="cs"/>
          <w:rtl/>
          <w:lang w:eastAsia="he-IL"/>
        </w:rPr>
        <w:t xml:space="preserve">אברהם הרוש </w:t>
      </w:r>
      <w:r>
        <w:rPr>
          <w:rtl/>
          <w:lang w:eastAsia="he-IL"/>
        </w:rPr>
        <w:t>–</w:t>
      </w:r>
      <w:r>
        <w:rPr>
          <w:rFonts w:hint="cs"/>
          <w:rtl/>
          <w:lang w:eastAsia="he-IL"/>
        </w:rPr>
        <w:t xml:space="preserve"> אב"ד</w:t>
      </w:r>
      <w:r>
        <w:rPr>
          <w:rtl/>
          <w:lang w:eastAsia="he-IL"/>
        </w:rPr>
        <w:tab/>
      </w:r>
      <w:r w:rsidR="0063620C">
        <w:rPr>
          <w:rFonts w:hint="cs"/>
          <w:rtl/>
          <w:lang w:eastAsia="he-IL"/>
        </w:rPr>
        <w:t xml:space="preserve">      </w:t>
      </w:r>
      <w:r w:rsidRPr="00B5046F">
        <w:rPr>
          <w:rtl/>
          <w:lang w:eastAsia="he-IL"/>
        </w:rPr>
        <w:t>הרב</w:t>
      </w:r>
      <w:r>
        <w:rPr>
          <w:rtl/>
          <w:lang w:eastAsia="he-IL"/>
        </w:rPr>
        <w:t xml:space="preserve"> </w:t>
      </w:r>
      <w:r>
        <w:rPr>
          <w:rFonts w:hint="cs"/>
          <w:rtl/>
          <w:lang w:eastAsia="he-IL"/>
        </w:rPr>
        <w:t>אביעד תפוחי</w:t>
      </w:r>
      <w:r>
        <w:rPr>
          <w:rtl/>
          <w:lang w:eastAsia="he-IL"/>
        </w:rPr>
        <w:tab/>
      </w:r>
      <w:r w:rsidRPr="00A033D4">
        <w:rPr>
          <w:rtl/>
        </w:rPr>
        <w:t>הרב</w:t>
      </w:r>
      <w:r>
        <w:rPr>
          <w:rtl/>
        </w:rPr>
        <w:t xml:space="preserve"> </w:t>
      </w:r>
      <w:r>
        <w:rPr>
          <w:rFonts w:hint="cs"/>
          <w:rtl/>
        </w:rPr>
        <w:t>צבי שינדלר</w:t>
      </w:r>
    </w:p>
    <w:p w14:paraId="71B9360B" w14:textId="77777777" w:rsidR="006657E8" w:rsidRPr="00D40019" w:rsidRDefault="006657E8" w:rsidP="006657E8">
      <w:r w:rsidRPr="003C7EE6">
        <w:rPr>
          <w:rFonts w:ascii="FrankRuehl" w:hAnsi="FrankRuehl"/>
          <w:color w:val="7F7F7F"/>
          <w:sz w:val="28"/>
          <w:rtl/>
          <w:lang w:eastAsia="he-IL"/>
        </w:rPr>
        <w:t>עותק</w:t>
      </w:r>
      <w:r>
        <w:rPr>
          <w:rFonts w:ascii="FrankRuehl" w:hAnsi="FrankRuehl"/>
          <w:color w:val="7F7F7F"/>
          <w:sz w:val="28"/>
          <w:rtl/>
          <w:lang w:eastAsia="he-IL"/>
        </w:rPr>
        <w:t xml:space="preserve"> </w:t>
      </w:r>
      <w:r w:rsidRPr="003C7EE6">
        <w:rPr>
          <w:rFonts w:ascii="FrankRuehl" w:hAnsi="FrankRuehl"/>
          <w:color w:val="7F7F7F"/>
          <w:sz w:val="28"/>
          <w:rtl/>
          <w:lang w:eastAsia="he-IL"/>
        </w:rPr>
        <w:t>זה</w:t>
      </w:r>
      <w:r>
        <w:rPr>
          <w:rFonts w:ascii="FrankRuehl" w:hAnsi="FrankRuehl"/>
          <w:color w:val="7F7F7F"/>
          <w:sz w:val="28"/>
          <w:rtl/>
          <w:lang w:eastAsia="he-IL"/>
        </w:rPr>
        <w:t xml:space="preserve"> </w:t>
      </w:r>
      <w:r w:rsidRPr="003C7EE6">
        <w:rPr>
          <w:rFonts w:ascii="FrankRuehl" w:hAnsi="FrankRuehl"/>
          <w:color w:val="7F7F7F"/>
          <w:sz w:val="28"/>
          <w:rtl/>
          <w:lang w:eastAsia="he-IL"/>
        </w:rPr>
        <w:t>עשוי</w:t>
      </w:r>
      <w:r>
        <w:rPr>
          <w:rFonts w:ascii="FrankRuehl" w:hAnsi="FrankRuehl"/>
          <w:color w:val="7F7F7F"/>
          <w:sz w:val="28"/>
          <w:rtl/>
          <w:lang w:eastAsia="he-IL"/>
        </w:rPr>
        <w:t xml:space="preserve"> </w:t>
      </w:r>
      <w:r w:rsidRPr="003C7EE6">
        <w:rPr>
          <w:rFonts w:ascii="FrankRuehl" w:hAnsi="FrankRuehl"/>
          <w:color w:val="7F7F7F"/>
          <w:sz w:val="28"/>
          <w:rtl/>
          <w:lang w:eastAsia="he-IL"/>
        </w:rPr>
        <w:t>להכיל</w:t>
      </w:r>
      <w:r>
        <w:rPr>
          <w:rFonts w:ascii="FrankRuehl" w:hAnsi="FrankRuehl"/>
          <w:color w:val="7F7F7F"/>
          <w:sz w:val="28"/>
          <w:rtl/>
          <w:lang w:eastAsia="he-IL"/>
        </w:rPr>
        <w:t xml:space="preserve"> </w:t>
      </w:r>
      <w:r w:rsidRPr="003C7EE6">
        <w:rPr>
          <w:rFonts w:ascii="FrankRuehl" w:hAnsi="FrankRuehl"/>
          <w:color w:val="7F7F7F"/>
          <w:sz w:val="28"/>
          <w:rtl/>
          <w:lang w:eastAsia="he-IL"/>
        </w:rPr>
        <w:t>שינויי</w:t>
      </w:r>
      <w:r>
        <w:rPr>
          <w:rFonts w:ascii="FrankRuehl" w:hAnsi="FrankRuehl"/>
          <w:color w:val="7F7F7F"/>
          <w:sz w:val="28"/>
          <w:rtl/>
          <w:lang w:eastAsia="he-IL"/>
        </w:rPr>
        <w:t xml:space="preserve"> </w:t>
      </w:r>
      <w:r w:rsidRPr="003C7EE6">
        <w:rPr>
          <w:rFonts w:ascii="FrankRuehl" w:hAnsi="FrankRuehl"/>
          <w:color w:val="7F7F7F"/>
          <w:sz w:val="28"/>
          <w:rtl/>
          <w:lang w:eastAsia="he-IL"/>
        </w:rPr>
        <w:t>ותיקוני</w:t>
      </w:r>
      <w:r>
        <w:rPr>
          <w:rFonts w:ascii="FrankRuehl" w:hAnsi="FrankRuehl"/>
          <w:color w:val="7F7F7F"/>
          <w:sz w:val="28"/>
          <w:rtl/>
          <w:lang w:eastAsia="he-IL"/>
        </w:rPr>
        <w:t xml:space="preserve"> </w:t>
      </w:r>
      <w:r w:rsidRPr="003C7EE6">
        <w:rPr>
          <w:rFonts w:ascii="FrankRuehl" w:hAnsi="FrankRuehl"/>
          <w:color w:val="7F7F7F"/>
          <w:sz w:val="28"/>
          <w:rtl/>
          <w:lang w:eastAsia="he-IL"/>
        </w:rPr>
        <w:t>עריכה</w:t>
      </w:r>
    </w:p>
    <w:p w14:paraId="67B5B336" w14:textId="77777777" w:rsidR="006657E8" w:rsidRPr="006657E8" w:rsidRDefault="006657E8" w:rsidP="00435025"/>
    <w:sectPr w:rsidR="006657E8" w:rsidRPr="006657E8" w:rsidSect="00ED4071">
      <w:headerReference w:type="default" r:id="rId9"/>
      <w:footerReference w:type="default" r:id="rId10"/>
      <w:pgSz w:w="11906" w:h="16838"/>
      <w:pgMar w:top="1440" w:right="1800" w:bottom="1440" w:left="1800" w:header="708" w:footer="708" w:gutter="0"/>
      <w:cols w:space="708"/>
      <w:bidi/>
      <w:rtlGutter/>
      <w:docGrid w:linePitch="360"/>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A32CB7" w14:textId="77777777" w:rsidR="00292E5A" w:rsidRDefault="00292E5A" w:rsidP="00E2756A">
      <w:r>
        <w:separator/>
      </w:r>
    </w:p>
  </w:endnote>
  <w:endnote w:type="continuationSeparator" w:id="0">
    <w:p w14:paraId="6F141152" w14:textId="77777777" w:rsidR="00292E5A" w:rsidRDefault="00292E5A" w:rsidP="00E275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FrankRuehl">
    <w:panose1 w:val="020E0503060101010101"/>
    <w:charset w:val="00"/>
    <w:family w:val="swiss"/>
    <w:pitch w:val="variable"/>
    <w:sig w:usb0="00000803" w:usb1="00000000" w:usb2="00000000" w:usb3="00000000" w:csb0="0000002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arkisim">
    <w:panose1 w:val="020E0502050101010101"/>
    <w:charset w:val="00"/>
    <w:family w:val="swiss"/>
    <w:pitch w:val="variable"/>
    <w:sig w:usb0="00000803" w:usb1="00000000" w:usb2="00000000" w:usb3="00000000" w:csb0="00000021" w:csb1="00000000"/>
  </w:font>
  <w:font w:name="Miriam">
    <w:panose1 w:val="020B0502050101010101"/>
    <w:charset w:val="00"/>
    <w:family w:val="swiss"/>
    <w:pitch w:val="variable"/>
    <w:sig w:usb0="00000803" w:usb1="00000000" w:usb2="00000000" w:usb3="00000000" w:csb0="00000021" w:csb1="00000000"/>
  </w:font>
  <w:font w:name="Cambria">
    <w:panose1 w:val="02040503050406030204"/>
    <w:charset w:val="00"/>
    <w:family w:val="roman"/>
    <w:pitch w:val="variable"/>
    <w:sig w:usb0="E00006FF" w:usb1="420024FF" w:usb2="02000000" w:usb3="00000000" w:csb0="0000019F" w:csb1="00000000"/>
  </w:font>
  <w:font w:name="David">
    <w:panose1 w:val="020E0502060401010101"/>
    <w:charset w:val="00"/>
    <w:family w:val="swiss"/>
    <w:pitch w:val="variable"/>
    <w:sig w:usb0="00000803" w:usb1="00000000" w:usb2="00000000" w:usb3="00000000" w:csb0="00000021"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tl/>
      </w:rPr>
      <w:id w:val="-1766914458"/>
      <w:docPartObj>
        <w:docPartGallery w:val="Page Numbers (Bottom of Page)"/>
        <w:docPartUnique/>
      </w:docPartObj>
    </w:sdtPr>
    <w:sdtContent>
      <w:p w14:paraId="148F2838" w14:textId="38FBB1E5" w:rsidR="00320B9F" w:rsidRDefault="00320B9F" w:rsidP="00F4312B">
        <w:pPr>
          <w:pStyle w:val="afd"/>
          <w:jc w:val="center"/>
        </w:pPr>
        <w:r>
          <w:fldChar w:fldCharType="begin"/>
        </w:r>
        <w:r>
          <w:rPr>
            <w:rtl/>
            <w:cs/>
          </w:rPr>
          <w:instrText>PAGE   \* MERGEFORMAT</w:instrText>
        </w:r>
        <w:r>
          <w:fldChar w:fldCharType="separate"/>
        </w:r>
        <w:r w:rsidRPr="004C4180">
          <w:rPr>
            <w:noProof/>
            <w:rtl/>
            <w:lang w:val="he-IL"/>
          </w:rPr>
          <w:t>1</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C42C47" w14:textId="77777777" w:rsidR="00292E5A" w:rsidRDefault="00292E5A" w:rsidP="00E2756A">
      <w:r>
        <w:separator/>
      </w:r>
    </w:p>
  </w:footnote>
  <w:footnote w:type="continuationSeparator" w:id="0">
    <w:p w14:paraId="149215FE" w14:textId="77777777" w:rsidR="00292E5A" w:rsidRDefault="00292E5A" w:rsidP="00E2756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8A5DE6" w14:textId="7CB6DFD5" w:rsidR="00320B9F" w:rsidRPr="00EB7A1B" w:rsidRDefault="00320B9F" w:rsidP="00FA1DAB">
    <w:pPr>
      <w:pStyle w:val="afb"/>
      <w:rPr>
        <w:rFonts w:cs="David"/>
        <w:b/>
        <w:bCs/>
        <w:color w:val="0E2841"/>
        <w:sz w:val="52"/>
        <w:szCs w:val="52"/>
        <w:rtl/>
      </w:rPr>
    </w:pPr>
    <w:r w:rsidRPr="00EB7A1B">
      <w:rPr>
        <w:rFonts w:cs="David" w:hint="cs"/>
        <w:b/>
        <w:bCs/>
        <w:color w:val="0E2841"/>
        <w:sz w:val="52"/>
        <w:szCs w:val="52"/>
        <w:rtl/>
      </w:rPr>
      <w:tab/>
      <w:t>מדינת</w:t>
    </w:r>
    <w:r w:rsidR="00C94F40" w:rsidRPr="00EB7A1B">
      <w:rPr>
        <w:rFonts w:cs="David" w:hint="cs"/>
        <w:b/>
        <w:bCs/>
        <w:color w:val="0E2841"/>
        <w:sz w:val="52"/>
        <w:szCs w:val="52"/>
        <w:rtl/>
      </w:rPr>
      <w:t xml:space="preserve"> </w:t>
    </w:r>
    <w:r w:rsidRPr="00EB7A1B">
      <w:rPr>
        <w:rFonts w:cs="David" w:hint="cs"/>
        <w:b/>
        <w:bCs/>
        <w:color w:val="0E2841"/>
        <w:sz w:val="52"/>
        <w:szCs w:val="52"/>
        <w:rtl/>
      </w:rPr>
      <w:t>ישראל</w:t>
    </w:r>
  </w:p>
  <w:p w14:paraId="3340E56C" w14:textId="6F83C048" w:rsidR="00320B9F" w:rsidRPr="00EB7A1B" w:rsidRDefault="00320B9F" w:rsidP="00FA1DAB">
    <w:pPr>
      <w:pStyle w:val="afb"/>
      <w:jc w:val="center"/>
      <w:rPr>
        <w:rFonts w:cs="David"/>
        <w:b/>
        <w:bCs/>
        <w:color w:val="0E2841"/>
        <w:sz w:val="32"/>
        <w:szCs w:val="32"/>
      </w:rPr>
    </w:pPr>
    <w:r w:rsidRPr="00EB7A1B">
      <w:rPr>
        <w:rFonts w:cs="David" w:hint="cs"/>
        <w:b/>
        <w:bCs/>
        <w:color w:val="0E2841"/>
        <w:sz w:val="32"/>
        <w:szCs w:val="32"/>
        <w:rtl/>
      </w:rPr>
      <w:t>בתי</w:t>
    </w:r>
    <w:r w:rsidR="00C94F40" w:rsidRPr="00EB7A1B">
      <w:rPr>
        <w:rFonts w:cs="David" w:hint="cs"/>
        <w:b/>
        <w:bCs/>
        <w:color w:val="0E2841"/>
        <w:sz w:val="32"/>
        <w:szCs w:val="32"/>
        <w:rtl/>
      </w:rPr>
      <w:t xml:space="preserve"> </w:t>
    </w:r>
    <w:r w:rsidRPr="00EB7A1B">
      <w:rPr>
        <w:rFonts w:cs="David" w:hint="cs"/>
        <w:b/>
        <w:bCs/>
        <w:color w:val="0E2841"/>
        <w:sz w:val="32"/>
        <w:szCs w:val="32"/>
        <w:rtl/>
      </w:rPr>
      <w:t>הדין</w:t>
    </w:r>
    <w:r w:rsidR="00C94F40" w:rsidRPr="00EB7A1B">
      <w:rPr>
        <w:rFonts w:cs="David" w:hint="cs"/>
        <w:b/>
        <w:bCs/>
        <w:color w:val="0E2841"/>
        <w:sz w:val="32"/>
        <w:szCs w:val="32"/>
        <w:rtl/>
      </w:rPr>
      <w:t xml:space="preserve"> </w:t>
    </w:r>
    <w:r w:rsidRPr="00EB7A1B">
      <w:rPr>
        <w:rFonts w:cs="David" w:hint="cs"/>
        <w:b/>
        <w:bCs/>
        <w:color w:val="0E2841"/>
        <w:sz w:val="32"/>
        <w:szCs w:val="32"/>
        <w:rtl/>
      </w:rPr>
      <w:t>הרבניים</w:t>
    </w:r>
  </w:p>
  <w:p w14:paraId="5BAE21CC" w14:textId="77777777" w:rsidR="00320B9F" w:rsidRDefault="00320B9F">
    <w:pPr>
      <w:pStyle w:val="afb"/>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84E5D"/>
    <w:multiLevelType w:val="hybridMultilevel"/>
    <w:tmpl w:val="02967104"/>
    <w:lvl w:ilvl="0" w:tplc="FFFFFFFF">
      <w:start w:val="1"/>
      <w:numFmt w:val="hebrew1"/>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79213FC"/>
    <w:multiLevelType w:val="hybridMultilevel"/>
    <w:tmpl w:val="6584EC36"/>
    <w:lvl w:ilvl="0" w:tplc="C820085E">
      <w:start w:val="1"/>
      <w:numFmt w:val="decimal"/>
      <w:lvlText w:val="%1."/>
      <w:lvlJc w:val="left"/>
      <w:pPr>
        <w:ind w:left="757" w:hanging="360"/>
      </w:pPr>
      <w:rPr>
        <w:rFonts w:ascii="Calibri" w:hAnsi="Calibri" w:cs="Arial" w:hint="default"/>
        <w:sz w:val="24"/>
      </w:rPr>
    </w:lvl>
    <w:lvl w:ilvl="1" w:tplc="04090019" w:tentative="1">
      <w:start w:val="1"/>
      <w:numFmt w:val="lowerLetter"/>
      <w:lvlText w:val="%2."/>
      <w:lvlJc w:val="left"/>
      <w:pPr>
        <w:ind w:left="1477" w:hanging="360"/>
      </w:pPr>
    </w:lvl>
    <w:lvl w:ilvl="2" w:tplc="0409001B" w:tentative="1">
      <w:start w:val="1"/>
      <w:numFmt w:val="lowerRoman"/>
      <w:lvlText w:val="%3."/>
      <w:lvlJc w:val="right"/>
      <w:pPr>
        <w:ind w:left="2197" w:hanging="180"/>
      </w:pPr>
    </w:lvl>
    <w:lvl w:ilvl="3" w:tplc="0409000F" w:tentative="1">
      <w:start w:val="1"/>
      <w:numFmt w:val="decimal"/>
      <w:lvlText w:val="%4."/>
      <w:lvlJc w:val="left"/>
      <w:pPr>
        <w:ind w:left="2917" w:hanging="360"/>
      </w:pPr>
    </w:lvl>
    <w:lvl w:ilvl="4" w:tplc="04090019" w:tentative="1">
      <w:start w:val="1"/>
      <w:numFmt w:val="lowerLetter"/>
      <w:lvlText w:val="%5."/>
      <w:lvlJc w:val="left"/>
      <w:pPr>
        <w:ind w:left="3637" w:hanging="360"/>
      </w:pPr>
    </w:lvl>
    <w:lvl w:ilvl="5" w:tplc="0409001B" w:tentative="1">
      <w:start w:val="1"/>
      <w:numFmt w:val="lowerRoman"/>
      <w:lvlText w:val="%6."/>
      <w:lvlJc w:val="right"/>
      <w:pPr>
        <w:ind w:left="4357" w:hanging="180"/>
      </w:pPr>
    </w:lvl>
    <w:lvl w:ilvl="6" w:tplc="0409000F" w:tentative="1">
      <w:start w:val="1"/>
      <w:numFmt w:val="decimal"/>
      <w:lvlText w:val="%7."/>
      <w:lvlJc w:val="left"/>
      <w:pPr>
        <w:ind w:left="5077" w:hanging="360"/>
      </w:pPr>
    </w:lvl>
    <w:lvl w:ilvl="7" w:tplc="04090019" w:tentative="1">
      <w:start w:val="1"/>
      <w:numFmt w:val="lowerLetter"/>
      <w:lvlText w:val="%8."/>
      <w:lvlJc w:val="left"/>
      <w:pPr>
        <w:ind w:left="5797" w:hanging="360"/>
      </w:pPr>
    </w:lvl>
    <w:lvl w:ilvl="8" w:tplc="0409001B" w:tentative="1">
      <w:start w:val="1"/>
      <w:numFmt w:val="lowerRoman"/>
      <w:lvlText w:val="%9."/>
      <w:lvlJc w:val="right"/>
      <w:pPr>
        <w:ind w:left="6517" w:hanging="180"/>
      </w:pPr>
    </w:lvl>
  </w:abstractNum>
  <w:abstractNum w:abstractNumId="2" w15:restartNumberingAfterBreak="0">
    <w:nsid w:val="07B015F7"/>
    <w:multiLevelType w:val="hybridMultilevel"/>
    <w:tmpl w:val="B92AEF9A"/>
    <w:lvl w:ilvl="0" w:tplc="04090013">
      <w:start w:val="1"/>
      <w:numFmt w:val="hebrew1"/>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86C45C8"/>
    <w:multiLevelType w:val="hybridMultilevel"/>
    <w:tmpl w:val="AA16C068"/>
    <w:lvl w:ilvl="0" w:tplc="04090013">
      <w:start w:val="1"/>
      <w:numFmt w:val="hebrew1"/>
      <w:lvlText w:val="%1."/>
      <w:lvlJc w:val="center"/>
      <w:pPr>
        <w:ind w:left="1571" w:hanging="360"/>
      </w:pPr>
    </w:lvl>
    <w:lvl w:ilvl="1" w:tplc="04090019" w:tentative="1">
      <w:start w:val="1"/>
      <w:numFmt w:val="lowerLetter"/>
      <w:lvlText w:val="%2."/>
      <w:lvlJc w:val="left"/>
      <w:pPr>
        <w:ind w:left="2291" w:hanging="360"/>
      </w:pPr>
    </w:lvl>
    <w:lvl w:ilvl="2" w:tplc="0409001B" w:tentative="1">
      <w:start w:val="1"/>
      <w:numFmt w:val="lowerRoman"/>
      <w:lvlText w:val="%3."/>
      <w:lvlJc w:val="right"/>
      <w:pPr>
        <w:ind w:left="3011" w:hanging="180"/>
      </w:pPr>
    </w:lvl>
    <w:lvl w:ilvl="3" w:tplc="0409000F" w:tentative="1">
      <w:start w:val="1"/>
      <w:numFmt w:val="decimal"/>
      <w:lvlText w:val="%4."/>
      <w:lvlJc w:val="left"/>
      <w:pPr>
        <w:ind w:left="3731" w:hanging="360"/>
      </w:pPr>
    </w:lvl>
    <w:lvl w:ilvl="4" w:tplc="04090019" w:tentative="1">
      <w:start w:val="1"/>
      <w:numFmt w:val="lowerLetter"/>
      <w:lvlText w:val="%5."/>
      <w:lvlJc w:val="left"/>
      <w:pPr>
        <w:ind w:left="4451" w:hanging="360"/>
      </w:pPr>
    </w:lvl>
    <w:lvl w:ilvl="5" w:tplc="0409001B" w:tentative="1">
      <w:start w:val="1"/>
      <w:numFmt w:val="lowerRoman"/>
      <w:lvlText w:val="%6."/>
      <w:lvlJc w:val="right"/>
      <w:pPr>
        <w:ind w:left="5171" w:hanging="180"/>
      </w:pPr>
    </w:lvl>
    <w:lvl w:ilvl="6" w:tplc="0409000F" w:tentative="1">
      <w:start w:val="1"/>
      <w:numFmt w:val="decimal"/>
      <w:lvlText w:val="%7."/>
      <w:lvlJc w:val="left"/>
      <w:pPr>
        <w:ind w:left="5891" w:hanging="360"/>
      </w:pPr>
    </w:lvl>
    <w:lvl w:ilvl="7" w:tplc="04090019" w:tentative="1">
      <w:start w:val="1"/>
      <w:numFmt w:val="lowerLetter"/>
      <w:lvlText w:val="%8."/>
      <w:lvlJc w:val="left"/>
      <w:pPr>
        <w:ind w:left="6611" w:hanging="360"/>
      </w:pPr>
    </w:lvl>
    <w:lvl w:ilvl="8" w:tplc="0409001B" w:tentative="1">
      <w:start w:val="1"/>
      <w:numFmt w:val="lowerRoman"/>
      <w:lvlText w:val="%9."/>
      <w:lvlJc w:val="right"/>
      <w:pPr>
        <w:ind w:left="7331" w:hanging="180"/>
      </w:pPr>
    </w:lvl>
  </w:abstractNum>
  <w:abstractNum w:abstractNumId="4" w15:restartNumberingAfterBreak="0">
    <w:nsid w:val="12A32026"/>
    <w:multiLevelType w:val="hybridMultilevel"/>
    <w:tmpl w:val="D7C2D248"/>
    <w:lvl w:ilvl="0" w:tplc="4A52AF68">
      <w:start w:val="1"/>
      <w:numFmt w:val="hebrew1"/>
      <w:lvlText w:val="%1)"/>
      <w:lvlJc w:val="left"/>
      <w:pPr>
        <w:ind w:left="19" w:hanging="360"/>
      </w:pPr>
      <w:rPr>
        <w:rFonts w:hint="default"/>
      </w:rPr>
    </w:lvl>
    <w:lvl w:ilvl="1" w:tplc="04090019" w:tentative="1">
      <w:start w:val="1"/>
      <w:numFmt w:val="lowerLetter"/>
      <w:lvlText w:val="%2."/>
      <w:lvlJc w:val="left"/>
      <w:pPr>
        <w:ind w:left="739" w:hanging="360"/>
      </w:pPr>
    </w:lvl>
    <w:lvl w:ilvl="2" w:tplc="0409001B" w:tentative="1">
      <w:start w:val="1"/>
      <w:numFmt w:val="lowerRoman"/>
      <w:lvlText w:val="%3."/>
      <w:lvlJc w:val="right"/>
      <w:pPr>
        <w:ind w:left="1459" w:hanging="180"/>
      </w:pPr>
    </w:lvl>
    <w:lvl w:ilvl="3" w:tplc="0409000F" w:tentative="1">
      <w:start w:val="1"/>
      <w:numFmt w:val="decimal"/>
      <w:lvlText w:val="%4."/>
      <w:lvlJc w:val="left"/>
      <w:pPr>
        <w:ind w:left="2179" w:hanging="360"/>
      </w:pPr>
    </w:lvl>
    <w:lvl w:ilvl="4" w:tplc="04090019" w:tentative="1">
      <w:start w:val="1"/>
      <w:numFmt w:val="lowerLetter"/>
      <w:lvlText w:val="%5."/>
      <w:lvlJc w:val="left"/>
      <w:pPr>
        <w:ind w:left="2899" w:hanging="360"/>
      </w:pPr>
    </w:lvl>
    <w:lvl w:ilvl="5" w:tplc="0409001B" w:tentative="1">
      <w:start w:val="1"/>
      <w:numFmt w:val="lowerRoman"/>
      <w:lvlText w:val="%6."/>
      <w:lvlJc w:val="right"/>
      <w:pPr>
        <w:ind w:left="3619" w:hanging="180"/>
      </w:pPr>
    </w:lvl>
    <w:lvl w:ilvl="6" w:tplc="0409000F" w:tentative="1">
      <w:start w:val="1"/>
      <w:numFmt w:val="decimal"/>
      <w:lvlText w:val="%7."/>
      <w:lvlJc w:val="left"/>
      <w:pPr>
        <w:ind w:left="4339" w:hanging="360"/>
      </w:pPr>
    </w:lvl>
    <w:lvl w:ilvl="7" w:tplc="04090019" w:tentative="1">
      <w:start w:val="1"/>
      <w:numFmt w:val="lowerLetter"/>
      <w:lvlText w:val="%8."/>
      <w:lvlJc w:val="left"/>
      <w:pPr>
        <w:ind w:left="5059" w:hanging="360"/>
      </w:pPr>
    </w:lvl>
    <w:lvl w:ilvl="8" w:tplc="0409001B" w:tentative="1">
      <w:start w:val="1"/>
      <w:numFmt w:val="lowerRoman"/>
      <w:lvlText w:val="%9."/>
      <w:lvlJc w:val="right"/>
      <w:pPr>
        <w:ind w:left="5779" w:hanging="180"/>
      </w:pPr>
    </w:lvl>
  </w:abstractNum>
  <w:abstractNum w:abstractNumId="5" w15:restartNumberingAfterBreak="0">
    <w:nsid w:val="13096645"/>
    <w:multiLevelType w:val="hybridMultilevel"/>
    <w:tmpl w:val="893402FE"/>
    <w:lvl w:ilvl="0" w:tplc="4BEAB086">
      <w:start w:val="1"/>
      <w:numFmt w:val="decimal"/>
      <w:lvlText w:val="%1."/>
      <w:lvlJc w:val="left"/>
      <w:pPr>
        <w:ind w:left="1931" w:hanging="360"/>
      </w:pPr>
      <w:rPr>
        <w:rFonts w:hint="default"/>
        <w:sz w:val="26"/>
      </w:rPr>
    </w:lvl>
    <w:lvl w:ilvl="1" w:tplc="04090019" w:tentative="1">
      <w:start w:val="1"/>
      <w:numFmt w:val="lowerLetter"/>
      <w:lvlText w:val="%2."/>
      <w:lvlJc w:val="left"/>
      <w:pPr>
        <w:ind w:left="2651" w:hanging="360"/>
      </w:pPr>
    </w:lvl>
    <w:lvl w:ilvl="2" w:tplc="0409001B" w:tentative="1">
      <w:start w:val="1"/>
      <w:numFmt w:val="lowerRoman"/>
      <w:lvlText w:val="%3."/>
      <w:lvlJc w:val="right"/>
      <w:pPr>
        <w:ind w:left="3371" w:hanging="180"/>
      </w:pPr>
    </w:lvl>
    <w:lvl w:ilvl="3" w:tplc="0409000F" w:tentative="1">
      <w:start w:val="1"/>
      <w:numFmt w:val="decimal"/>
      <w:lvlText w:val="%4."/>
      <w:lvlJc w:val="left"/>
      <w:pPr>
        <w:ind w:left="4091" w:hanging="360"/>
      </w:pPr>
    </w:lvl>
    <w:lvl w:ilvl="4" w:tplc="04090019" w:tentative="1">
      <w:start w:val="1"/>
      <w:numFmt w:val="lowerLetter"/>
      <w:lvlText w:val="%5."/>
      <w:lvlJc w:val="left"/>
      <w:pPr>
        <w:ind w:left="4811" w:hanging="360"/>
      </w:pPr>
    </w:lvl>
    <w:lvl w:ilvl="5" w:tplc="0409001B" w:tentative="1">
      <w:start w:val="1"/>
      <w:numFmt w:val="lowerRoman"/>
      <w:lvlText w:val="%6."/>
      <w:lvlJc w:val="right"/>
      <w:pPr>
        <w:ind w:left="5531" w:hanging="180"/>
      </w:pPr>
    </w:lvl>
    <w:lvl w:ilvl="6" w:tplc="0409000F" w:tentative="1">
      <w:start w:val="1"/>
      <w:numFmt w:val="decimal"/>
      <w:lvlText w:val="%7."/>
      <w:lvlJc w:val="left"/>
      <w:pPr>
        <w:ind w:left="6251" w:hanging="360"/>
      </w:pPr>
    </w:lvl>
    <w:lvl w:ilvl="7" w:tplc="04090019" w:tentative="1">
      <w:start w:val="1"/>
      <w:numFmt w:val="lowerLetter"/>
      <w:lvlText w:val="%8."/>
      <w:lvlJc w:val="left"/>
      <w:pPr>
        <w:ind w:left="6971" w:hanging="360"/>
      </w:pPr>
    </w:lvl>
    <w:lvl w:ilvl="8" w:tplc="0409001B" w:tentative="1">
      <w:start w:val="1"/>
      <w:numFmt w:val="lowerRoman"/>
      <w:lvlText w:val="%9."/>
      <w:lvlJc w:val="right"/>
      <w:pPr>
        <w:ind w:left="7691" w:hanging="180"/>
      </w:pPr>
    </w:lvl>
  </w:abstractNum>
  <w:abstractNum w:abstractNumId="6" w15:restartNumberingAfterBreak="0">
    <w:nsid w:val="176246CE"/>
    <w:multiLevelType w:val="hybridMultilevel"/>
    <w:tmpl w:val="ACEC67F4"/>
    <w:lvl w:ilvl="0" w:tplc="083E81D0">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E8757B4"/>
    <w:multiLevelType w:val="hybridMultilevel"/>
    <w:tmpl w:val="02967104"/>
    <w:lvl w:ilvl="0" w:tplc="F9F23EC2">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03C50D8"/>
    <w:multiLevelType w:val="multilevel"/>
    <w:tmpl w:val="CA42D256"/>
    <w:lvl w:ilvl="0">
      <w:start w:val="1"/>
      <w:numFmt w:val="hebrew1"/>
      <w:pStyle w:val="a"/>
      <w:lvlText w:val="%1."/>
      <w:lvlJc w:val="left"/>
      <w:pPr>
        <w:ind w:left="646" w:hanging="362"/>
      </w:pPr>
      <w:rPr>
        <w:rFonts w:hint="default"/>
      </w:rPr>
    </w:lvl>
    <w:lvl w:ilvl="1">
      <w:start w:val="1"/>
      <w:numFmt w:val="decimal"/>
      <w:lvlText w:val="(%2)"/>
      <w:lvlJc w:val="left"/>
      <w:pPr>
        <w:ind w:left="930" w:hanging="362"/>
      </w:pPr>
      <w:rPr>
        <w:rFonts w:cs="FrankRuehl" w:hint="cs"/>
        <w:szCs w:val="26"/>
      </w:rPr>
    </w:lvl>
    <w:lvl w:ilvl="2">
      <w:start w:val="1"/>
      <w:numFmt w:val="hebrew1"/>
      <w:lvlText w:val="(%3)"/>
      <w:lvlJc w:val="left"/>
      <w:pPr>
        <w:ind w:left="1214" w:hanging="362"/>
      </w:pPr>
      <w:rPr>
        <w:rFonts w:hint="default"/>
      </w:rPr>
    </w:lvl>
    <w:lvl w:ilvl="3">
      <w:start w:val="1"/>
      <w:numFmt w:val="decimal"/>
      <w:lvlText w:val="%4."/>
      <w:lvlJc w:val="left"/>
      <w:pPr>
        <w:ind w:left="1498" w:hanging="362"/>
      </w:pPr>
      <w:rPr>
        <w:rFonts w:hint="default"/>
      </w:rPr>
    </w:lvl>
    <w:lvl w:ilvl="4">
      <w:start w:val="1"/>
      <w:numFmt w:val="lowerLetter"/>
      <w:lvlText w:val="%5."/>
      <w:lvlJc w:val="left"/>
      <w:pPr>
        <w:ind w:left="1782" w:hanging="362"/>
      </w:pPr>
      <w:rPr>
        <w:rFonts w:hint="default"/>
      </w:rPr>
    </w:lvl>
    <w:lvl w:ilvl="5">
      <w:start w:val="1"/>
      <w:numFmt w:val="lowerRoman"/>
      <w:lvlText w:val="%6."/>
      <w:lvlJc w:val="right"/>
      <w:pPr>
        <w:ind w:left="2066" w:hanging="362"/>
      </w:pPr>
      <w:rPr>
        <w:rFonts w:hint="default"/>
      </w:rPr>
    </w:lvl>
    <w:lvl w:ilvl="6">
      <w:start w:val="1"/>
      <w:numFmt w:val="decimal"/>
      <w:lvlText w:val="%7."/>
      <w:lvlJc w:val="left"/>
      <w:pPr>
        <w:ind w:left="2350" w:hanging="362"/>
      </w:pPr>
      <w:rPr>
        <w:rFonts w:hint="default"/>
      </w:rPr>
    </w:lvl>
    <w:lvl w:ilvl="7">
      <w:start w:val="1"/>
      <w:numFmt w:val="lowerLetter"/>
      <w:lvlText w:val="%8."/>
      <w:lvlJc w:val="left"/>
      <w:pPr>
        <w:ind w:left="2634" w:hanging="362"/>
      </w:pPr>
      <w:rPr>
        <w:rFonts w:hint="default"/>
      </w:rPr>
    </w:lvl>
    <w:lvl w:ilvl="8">
      <w:start w:val="1"/>
      <w:numFmt w:val="lowerRoman"/>
      <w:lvlText w:val="%9."/>
      <w:lvlJc w:val="right"/>
      <w:pPr>
        <w:ind w:left="2918" w:hanging="362"/>
      </w:pPr>
      <w:rPr>
        <w:rFonts w:hint="default"/>
      </w:rPr>
    </w:lvl>
  </w:abstractNum>
  <w:abstractNum w:abstractNumId="9" w15:restartNumberingAfterBreak="0">
    <w:nsid w:val="220675D1"/>
    <w:multiLevelType w:val="hybridMultilevel"/>
    <w:tmpl w:val="DDEA12B4"/>
    <w:lvl w:ilvl="0" w:tplc="04090013">
      <w:start w:val="1"/>
      <w:numFmt w:val="hebrew1"/>
      <w:lvlText w:val="%1."/>
      <w:lvlJc w:val="center"/>
      <w:pPr>
        <w:ind w:left="1571" w:hanging="360"/>
      </w:pPr>
    </w:lvl>
    <w:lvl w:ilvl="1" w:tplc="04090019">
      <w:start w:val="1"/>
      <w:numFmt w:val="lowerLetter"/>
      <w:lvlText w:val="%2."/>
      <w:lvlJc w:val="left"/>
      <w:pPr>
        <w:ind w:left="2291" w:hanging="360"/>
      </w:pPr>
    </w:lvl>
    <w:lvl w:ilvl="2" w:tplc="0409001B" w:tentative="1">
      <w:start w:val="1"/>
      <w:numFmt w:val="lowerRoman"/>
      <w:lvlText w:val="%3."/>
      <w:lvlJc w:val="right"/>
      <w:pPr>
        <w:ind w:left="3011" w:hanging="180"/>
      </w:pPr>
    </w:lvl>
    <w:lvl w:ilvl="3" w:tplc="0409000F" w:tentative="1">
      <w:start w:val="1"/>
      <w:numFmt w:val="decimal"/>
      <w:lvlText w:val="%4."/>
      <w:lvlJc w:val="left"/>
      <w:pPr>
        <w:ind w:left="3731" w:hanging="360"/>
      </w:pPr>
    </w:lvl>
    <w:lvl w:ilvl="4" w:tplc="04090019" w:tentative="1">
      <w:start w:val="1"/>
      <w:numFmt w:val="lowerLetter"/>
      <w:lvlText w:val="%5."/>
      <w:lvlJc w:val="left"/>
      <w:pPr>
        <w:ind w:left="4451" w:hanging="360"/>
      </w:pPr>
    </w:lvl>
    <w:lvl w:ilvl="5" w:tplc="0409001B" w:tentative="1">
      <w:start w:val="1"/>
      <w:numFmt w:val="lowerRoman"/>
      <w:lvlText w:val="%6."/>
      <w:lvlJc w:val="right"/>
      <w:pPr>
        <w:ind w:left="5171" w:hanging="180"/>
      </w:pPr>
    </w:lvl>
    <w:lvl w:ilvl="6" w:tplc="0409000F" w:tentative="1">
      <w:start w:val="1"/>
      <w:numFmt w:val="decimal"/>
      <w:lvlText w:val="%7."/>
      <w:lvlJc w:val="left"/>
      <w:pPr>
        <w:ind w:left="5891" w:hanging="360"/>
      </w:pPr>
    </w:lvl>
    <w:lvl w:ilvl="7" w:tplc="04090019" w:tentative="1">
      <w:start w:val="1"/>
      <w:numFmt w:val="lowerLetter"/>
      <w:lvlText w:val="%8."/>
      <w:lvlJc w:val="left"/>
      <w:pPr>
        <w:ind w:left="6611" w:hanging="360"/>
      </w:pPr>
    </w:lvl>
    <w:lvl w:ilvl="8" w:tplc="0409001B" w:tentative="1">
      <w:start w:val="1"/>
      <w:numFmt w:val="lowerRoman"/>
      <w:lvlText w:val="%9."/>
      <w:lvlJc w:val="right"/>
      <w:pPr>
        <w:ind w:left="7331" w:hanging="180"/>
      </w:pPr>
    </w:lvl>
  </w:abstractNum>
  <w:abstractNum w:abstractNumId="10" w15:restartNumberingAfterBreak="0">
    <w:nsid w:val="232D2C12"/>
    <w:multiLevelType w:val="hybridMultilevel"/>
    <w:tmpl w:val="D376DF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69C696E"/>
    <w:multiLevelType w:val="hybridMultilevel"/>
    <w:tmpl w:val="EEAAAF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A8C77CD"/>
    <w:multiLevelType w:val="multilevel"/>
    <w:tmpl w:val="87786EB4"/>
    <w:lvl w:ilvl="0">
      <w:start w:val="1"/>
      <w:numFmt w:val="hebrew1"/>
      <w:lvlText w:val="%1."/>
      <w:lvlJc w:val="left"/>
      <w:pPr>
        <w:tabs>
          <w:tab w:val="num" w:pos="360"/>
        </w:tabs>
        <w:ind w:left="360" w:hanging="360"/>
      </w:pPr>
      <w:rPr>
        <w:rFonts w:ascii="Times New Roman" w:hAnsi="Times New Roman" w:cs="Narkisim" w:hint="default"/>
        <w:bCs/>
        <w:iCs w:val="0"/>
        <w:szCs w:val="24"/>
      </w:rPr>
    </w:lvl>
    <w:lvl w:ilvl="1">
      <w:start w:val="3"/>
      <w:numFmt w:val="hebrew1"/>
      <w:lvlText w:val="%2."/>
      <w:lvlJc w:val="left"/>
      <w:pPr>
        <w:tabs>
          <w:tab w:val="num" w:pos="794"/>
        </w:tabs>
        <w:ind w:left="397" w:hanging="397"/>
      </w:pPr>
      <w:rPr>
        <w:rFonts w:ascii="Times New Roman" w:hAnsi="Times New Roman" w:cs="Narkisim" w:hint="default"/>
        <w:bCs/>
        <w:iCs w:val="0"/>
        <w:szCs w:val="24"/>
      </w:rPr>
    </w:lvl>
    <w:lvl w:ilvl="2">
      <w:start w:val="1"/>
      <w:numFmt w:val="decimal"/>
      <w:lvlText w:val="(%3)"/>
      <w:lvlJc w:val="left"/>
      <w:pPr>
        <w:tabs>
          <w:tab w:val="num" w:pos="397"/>
        </w:tabs>
        <w:ind w:left="0" w:firstLine="0"/>
      </w:pPr>
      <w:rPr>
        <w:rFonts w:ascii="Times New Roman" w:hAnsi="Times New Roman" w:cs="Narkisim" w:hint="default"/>
        <w:bCs/>
        <w:i/>
        <w:iCs w:val="0"/>
        <w:szCs w:val="22"/>
      </w:rPr>
    </w:lvl>
    <w:lvl w:ilvl="3">
      <w:start w:val="1"/>
      <w:numFmt w:val="hebrew1"/>
      <w:lvlText w:val="(%4)"/>
      <w:lvlJc w:val="left"/>
      <w:pPr>
        <w:tabs>
          <w:tab w:val="num" w:pos="397"/>
        </w:tabs>
        <w:ind w:left="0" w:firstLine="0"/>
      </w:pPr>
      <w:rPr>
        <w:rFonts w:hint="default"/>
        <w:bCs w:val="0"/>
        <w:iCs w:val="0"/>
        <w:szCs w:val="22"/>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3" w15:restartNumberingAfterBreak="0">
    <w:nsid w:val="33C84266"/>
    <w:multiLevelType w:val="hybridMultilevel"/>
    <w:tmpl w:val="396C3B86"/>
    <w:lvl w:ilvl="0" w:tplc="EC981B06">
      <w:start w:val="1"/>
      <w:numFmt w:val="hebrew1"/>
      <w:lvlText w:val="(%1)"/>
      <w:lvlJc w:val="left"/>
      <w:pPr>
        <w:ind w:left="1211" w:hanging="360"/>
      </w:pPr>
      <w:rPr>
        <w:rFonts w:hint="default"/>
        <w:sz w:val="28"/>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14" w15:restartNumberingAfterBreak="0">
    <w:nsid w:val="36BF0DB3"/>
    <w:multiLevelType w:val="multilevel"/>
    <w:tmpl w:val="0E66DBD2"/>
    <w:lvl w:ilvl="0">
      <w:start w:val="1"/>
      <w:numFmt w:val="decimal"/>
      <w:pStyle w:val="11"/>
      <w:lvlText w:val="%1."/>
      <w:lvlJc w:val="left"/>
      <w:pPr>
        <w:tabs>
          <w:tab w:val="num" w:pos="720"/>
        </w:tabs>
        <w:ind w:left="720" w:hanging="720"/>
      </w:pPr>
    </w:lvl>
    <w:lvl w:ilvl="1">
      <w:start w:val="1"/>
      <w:numFmt w:val="hebrew1"/>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hebrew1"/>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 w15:restartNumberingAfterBreak="0">
    <w:nsid w:val="40694EDA"/>
    <w:multiLevelType w:val="hybridMultilevel"/>
    <w:tmpl w:val="8AEAC85C"/>
    <w:lvl w:ilvl="0" w:tplc="B1FA3F8E">
      <w:start w:val="1"/>
      <w:numFmt w:val="decimal"/>
      <w:lvlText w:val="%1."/>
      <w:lvlJc w:val="left"/>
      <w:pPr>
        <w:ind w:left="757" w:hanging="360"/>
      </w:pPr>
      <w:rPr>
        <w:rFonts w:hint="default"/>
      </w:rPr>
    </w:lvl>
    <w:lvl w:ilvl="1" w:tplc="04090019" w:tentative="1">
      <w:start w:val="1"/>
      <w:numFmt w:val="lowerLetter"/>
      <w:lvlText w:val="%2."/>
      <w:lvlJc w:val="left"/>
      <w:pPr>
        <w:ind w:left="1477" w:hanging="360"/>
      </w:pPr>
    </w:lvl>
    <w:lvl w:ilvl="2" w:tplc="0409001B" w:tentative="1">
      <w:start w:val="1"/>
      <w:numFmt w:val="lowerRoman"/>
      <w:lvlText w:val="%3."/>
      <w:lvlJc w:val="right"/>
      <w:pPr>
        <w:ind w:left="2197" w:hanging="180"/>
      </w:pPr>
    </w:lvl>
    <w:lvl w:ilvl="3" w:tplc="0409000F" w:tentative="1">
      <w:start w:val="1"/>
      <w:numFmt w:val="decimal"/>
      <w:lvlText w:val="%4."/>
      <w:lvlJc w:val="left"/>
      <w:pPr>
        <w:ind w:left="2917" w:hanging="360"/>
      </w:pPr>
    </w:lvl>
    <w:lvl w:ilvl="4" w:tplc="04090019" w:tentative="1">
      <w:start w:val="1"/>
      <w:numFmt w:val="lowerLetter"/>
      <w:lvlText w:val="%5."/>
      <w:lvlJc w:val="left"/>
      <w:pPr>
        <w:ind w:left="3637" w:hanging="360"/>
      </w:pPr>
    </w:lvl>
    <w:lvl w:ilvl="5" w:tplc="0409001B" w:tentative="1">
      <w:start w:val="1"/>
      <w:numFmt w:val="lowerRoman"/>
      <w:lvlText w:val="%6."/>
      <w:lvlJc w:val="right"/>
      <w:pPr>
        <w:ind w:left="4357" w:hanging="180"/>
      </w:pPr>
    </w:lvl>
    <w:lvl w:ilvl="6" w:tplc="0409000F" w:tentative="1">
      <w:start w:val="1"/>
      <w:numFmt w:val="decimal"/>
      <w:lvlText w:val="%7."/>
      <w:lvlJc w:val="left"/>
      <w:pPr>
        <w:ind w:left="5077" w:hanging="360"/>
      </w:pPr>
    </w:lvl>
    <w:lvl w:ilvl="7" w:tplc="04090019" w:tentative="1">
      <w:start w:val="1"/>
      <w:numFmt w:val="lowerLetter"/>
      <w:lvlText w:val="%8."/>
      <w:lvlJc w:val="left"/>
      <w:pPr>
        <w:ind w:left="5797" w:hanging="360"/>
      </w:pPr>
    </w:lvl>
    <w:lvl w:ilvl="8" w:tplc="0409001B" w:tentative="1">
      <w:start w:val="1"/>
      <w:numFmt w:val="lowerRoman"/>
      <w:lvlText w:val="%9."/>
      <w:lvlJc w:val="right"/>
      <w:pPr>
        <w:ind w:left="6517" w:hanging="180"/>
      </w:pPr>
    </w:lvl>
  </w:abstractNum>
  <w:abstractNum w:abstractNumId="16" w15:restartNumberingAfterBreak="0">
    <w:nsid w:val="434629E3"/>
    <w:multiLevelType w:val="hybridMultilevel"/>
    <w:tmpl w:val="56A457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3A542A9"/>
    <w:multiLevelType w:val="hybridMultilevel"/>
    <w:tmpl w:val="02967104"/>
    <w:lvl w:ilvl="0" w:tplc="FFFFFFFF">
      <w:start w:val="1"/>
      <w:numFmt w:val="hebrew1"/>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448F5CF9"/>
    <w:multiLevelType w:val="hybridMultilevel"/>
    <w:tmpl w:val="38AA3BA0"/>
    <w:lvl w:ilvl="0" w:tplc="C292F0DE">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7886A29"/>
    <w:multiLevelType w:val="hybridMultilevel"/>
    <w:tmpl w:val="8426070E"/>
    <w:lvl w:ilvl="0" w:tplc="C81EB7A4">
      <w:start w:val="1"/>
      <w:numFmt w:val="hebrew1"/>
      <w:lvlText w:val="%1."/>
      <w:lvlJc w:val="left"/>
      <w:pPr>
        <w:ind w:left="757" w:hanging="360"/>
      </w:pPr>
      <w:rPr>
        <w:rFonts w:hint="default"/>
      </w:rPr>
    </w:lvl>
    <w:lvl w:ilvl="1" w:tplc="04090019" w:tentative="1">
      <w:start w:val="1"/>
      <w:numFmt w:val="lowerLetter"/>
      <w:lvlText w:val="%2."/>
      <w:lvlJc w:val="left"/>
      <w:pPr>
        <w:ind w:left="1477" w:hanging="360"/>
      </w:pPr>
    </w:lvl>
    <w:lvl w:ilvl="2" w:tplc="0409001B" w:tentative="1">
      <w:start w:val="1"/>
      <w:numFmt w:val="lowerRoman"/>
      <w:lvlText w:val="%3."/>
      <w:lvlJc w:val="right"/>
      <w:pPr>
        <w:ind w:left="2197" w:hanging="180"/>
      </w:pPr>
    </w:lvl>
    <w:lvl w:ilvl="3" w:tplc="0409000F" w:tentative="1">
      <w:start w:val="1"/>
      <w:numFmt w:val="decimal"/>
      <w:lvlText w:val="%4."/>
      <w:lvlJc w:val="left"/>
      <w:pPr>
        <w:ind w:left="2917" w:hanging="360"/>
      </w:pPr>
    </w:lvl>
    <w:lvl w:ilvl="4" w:tplc="04090019" w:tentative="1">
      <w:start w:val="1"/>
      <w:numFmt w:val="lowerLetter"/>
      <w:lvlText w:val="%5."/>
      <w:lvlJc w:val="left"/>
      <w:pPr>
        <w:ind w:left="3637" w:hanging="360"/>
      </w:pPr>
    </w:lvl>
    <w:lvl w:ilvl="5" w:tplc="0409001B" w:tentative="1">
      <w:start w:val="1"/>
      <w:numFmt w:val="lowerRoman"/>
      <w:lvlText w:val="%6."/>
      <w:lvlJc w:val="right"/>
      <w:pPr>
        <w:ind w:left="4357" w:hanging="180"/>
      </w:pPr>
    </w:lvl>
    <w:lvl w:ilvl="6" w:tplc="0409000F" w:tentative="1">
      <w:start w:val="1"/>
      <w:numFmt w:val="decimal"/>
      <w:lvlText w:val="%7."/>
      <w:lvlJc w:val="left"/>
      <w:pPr>
        <w:ind w:left="5077" w:hanging="360"/>
      </w:pPr>
    </w:lvl>
    <w:lvl w:ilvl="7" w:tplc="04090019" w:tentative="1">
      <w:start w:val="1"/>
      <w:numFmt w:val="lowerLetter"/>
      <w:lvlText w:val="%8."/>
      <w:lvlJc w:val="left"/>
      <w:pPr>
        <w:ind w:left="5797" w:hanging="360"/>
      </w:pPr>
    </w:lvl>
    <w:lvl w:ilvl="8" w:tplc="0409001B" w:tentative="1">
      <w:start w:val="1"/>
      <w:numFmt w:val="lowerRoman"/>
      <w:lvlText w:val="%9."/>
      <w:lvlJc w:val="right"/>
      <w:pPr>
        <w:ind w:left="6517" w:hanging="180"/>
      </w:pPr>
    </w:lvl>
  </w:abstractNum>
  <w:abstractNum w:abstractNumId="20" w15:restartNumberingAfterBreak="0">
    <w:nsid w:val="49B60C32"/>
    <w:multiLevelType w:val="hybridMultilevel"/>
    <w:tmpl w:val="1EBA1018"/>
    <w:lvl w:ilvl="0" w:tplc="2DCA1252">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B3D1AC9"/>
    <w:multiLevelType w:val="hybridMultilevel"/>
    <w:tmpl w:val="9EB871A4"/>
    <w:lvl w:ilvl="0" w:tplc="EC981B06">
      <w:start w:val="1"/>
      <w:numFmt w:val="hebrew1"/>
      <w:lvlText w:val="(%1)"/>
      <w:lvlJc w:val="left"/>
      <w:pPr>
        <w:ind w:left="1080" w:hanging="360"/>
      </w:pPr>
      <w:rPr>
        <w:rFonts w:hint="default"/>
        <w:sz w:val="2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55D77096"/>
    <w:multiLevelType w:val="hybridMultilevel"/>
    <w:tmpl w:val="16E23DF8"/>
    <w:lvl w:ilvl="0" w:tplc="47C8571C">
      <w:start w:val="22"/>
      <w:numFmt w:val="decimal"/>
      <w:lvlText w:val="%1."/>
      <w:lvlJc w:val="left"/>
      <w:pPr>
        <w:ind w:left="1211"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58283262"/>
    <w:multiLevelType w:val="hybridMultilevel"/>
    <w:tmpl w:val="3B9C58CC"/>
    <w:lvl w:ilvl="0" w:tplc="6B6EF5B8">
      <w:start w:val="1"/>
      <w:numFmt w:val="hebrew1"/>
      <w:lvlText w:val="%1."/>
      <w:lvlJc w:val="left"/>
      <w:pPr>
        <w:ind w:left="1211"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24" w15:restartNumberingAfterBreak="0">
    <w:nsid w:val="5E52423A"/>
    <w:multiLevelType w:val="hybridMultilevel"/>
    <w:tmpl w:val="F83CB8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247732"/>
    <w:multiLevelType w:val="multilevel"/>
    <w:tmpl w:val="C024A742"/>
    <w:lvl w:ilvl="0">
      <w:start w:val="1"/>
      <w:numFmt w:val="hebrew1"/>
      <w:pStyle w:val="1"/>
      <w:lvlText w:val="%1."/>
      <w:lvlJc w:val="left"/>
      <w:pPr>
        <w:tabs>
          <w:tab w:val="num" w:pos="397"/>
        </w:tabs>
        <w:ind w:left="397" w:hanging="397"/>
      </w:pPr>
      <w:rPr>
        <w:rFonts w:hint="default"/>
      </w:rPr>
    </w:lvl>
    <w:lvl w:ilvl="1">
      <w:start w:val="1"/>
      <w:numFmt w:val="decimal"/>
      <w:lvlText w:val="(%2)"/>
      <w:lvlJc w:val="left"/>
      <w:pPr>
        <w:tabs>
          <w:tab w:val="num" w:pos="794"/>
        </w:tabs>
        <w:ind w:left="794" w:hanging="397"/>
      </w:pPr>
      <w:rPr>
        <w:rFonts w:hint="default"/>
      </w:rPr>
    </w:lvl>
    <w:lvl w:ilvl="2">
      <w:start w:val="1"/>
      <w:numFmt w:val="hebrew1"/>
      <w:lvlText w:val="(%3)"/>
      <w:lvlJc w:val="left"/>
      <w:pPr>
        <w:tabs>
          <w:tab w:val="num" w:pos="1361"/>
        </w:tabs>
        <w:ind w:left="1191" w:hanging="397"/>
      </w:pPr>
      <w:rPr>
        <w:rFonts w:hint="default"/>
      </w:rPr>
    </w:lvl>
    <w:lvl w:ilvl="3">
      <w:start w:val="1"/>
      <w:numFmt w:val="decimal"/>
      <w:lvlText w:val="(%4)"/>
      <w:lvlJc w:val="left"/>
      <w:pPr>
        <w:tabs>
          <w:tab w:val="num" w:pos="1758"/>
        </w:tabs>
        <w:ind w:left="1588" w:hanging="397"/>
      </w:pPr>
      <w:rPr>
        <w:rFonts w:hint="default"/>
      </w:rPr>
    </w:lvl>
    <w:lvl w:ilvl="4">
      <w:start w:val="1"/>
      <w:numFmt w:val="decimal"/>
      <w:lvlText w:val="(%3)%4.%5."/>
      <w:lvlJc w:val="left"/>
      <w:pPr>
        <w:tabs>
          <w:tab w:val="num" w:pos="1928"/>
        </w:tabs>
        <w:ind w:left="1985" w:hanging="397"/>
      </w:pPr>
      <w:rPr>
        <w:rFonts w:hint="default"/>
      </w:rPr>
    </w:lvl>
    <w:lvl w:ilvl="5">
      <w:start w:val="1"/>
      <w:numFmt w:val="decimal"/>
      <w:lvlText w:val="(%3)%4.%5.%6."/>
      <w:lvlJc w:val="left"/>
      <w:pPr>
        <w:tabs>
          <w:tab w:val="num" w:pos="2325"/>
        </w:tabs>
        <w:ind w:left="2382" w:hanging="397"/>
      </w:pPr>
      <w:rPr>
        <w:rFonts w:hint="default"/>
      </w:rPr>
    </w:lvl>
    <w:lvl w:ilvl="6">
      <w:start w:val="1"/>
      <w:numFmt w:val="decimal"/>
      <w:lvlText w:val="(%3)%4.%5.%6.%7."/>
      <w:lvlJc w:val="left"/>
      <w:pPr>
        <w:tabs>
          <w:tab w:val="num" w:pos="2722"/>
        </w:tabs>
        <w:ind w:left="2779" w:hanging="397"/>
      </w:pPr>
      <w:rPr>
        <w:rFonts w:hint="default"/>
      </w:rPr>
    </w:lvl>
    <w:lvl w:ilvl="7">
      <w:start w:val="1"/>
      <w:numFmt w:val="decimal"/>
      <w:lvlText w:val="(%3)%4.%5.%6.%7.%8."/>
      <w:lvlJc w:val="left"/>
      <w:pPr>
        <w:tabs>
          <w:tab w:val="num" w:pos="3119"/>
        </w:tabs>
        <w:ind w:left="3176" w:hanging="397"/>
      </w:pPr>
      <w:rPr>
        <w:rFonts w:hint="default"/>
      </w:rPr>
    </w:lvl>
    <w:lvl w:ilvl="8">
      <w:start w:val="1"/>
      <w:numFmt w:val="decimal"/>
      <w:lvlText w:val="(%3)%4.%5.%6.%7.%8.%9."/>
      <w:lvlJc w:val="left"/>
      <w:pPr>
        <w:tabs>
          <w:tab w:val="num" w:pos="3516"/>
        </w:tabs>
        <w:ind w:left="3573" w:hanging="397"/>
      </w:pPr>
      <w:rPr>
        <w:rFonts w:hint="default"/>
      </w:rPr>
    </w:lvl>
  </w:abstractNum>
  <w:abstractNum w:abstractNumId="26" w15:restartNumberingAfterBreak="0">
    <w:nsid w:val="63D1027C"/>
    <w:multiLevelType w:val="hybridMultilevel"/>
    <w:tmpl w:val="6FD8329E"/>
    <w:lvl w:ilvl="0" w:tplc="3CA847DC">
      <w:start w:val="1"/>
      <w:numFmt w:val="hebrew1"/>
      <w:lvlText w:val="%1."/>
      <w:lvlJc w:val="left"/>
      <w:pPr>
        <w:ind w:left="757" w:hanging="360"/>
      </w:pPr>
    </w:lvl>
    <w:lvl w:ilvl="1" w:tplc="04090019">
      <w:start w:val="1"/>
      <w:numFmt w:val="lowerLetter"/>
      <w:lvlText w:val="%2."/>
      <w:lvlJc w:val="left"/>
      <w:pPr>
        <w:ind w:left="1477" w:hanging="360"/>
      </w:pPr>
    </w:lvl>
    <w:lvl w:ilvl="2" w:tplc="0409001B">
      <w:start w:val="1"/>
      <w:numFmt w:val="lowerRoman"/>
      <w:lvlText w:val="%3."/>
      <w:lvlJc w:val="right"/>
      <w:pPr>
        <w:ind w:left="2197" w:hanging="180"/>
      </w:pPr>
    </w:lvl>
    <w:lvl w:ilvl="3" w:tplc="0409000F">
      <w:start w:val="1"/>
      <w:numFmt w:val="decimal"/>
      <w:lvlText w:val="%4."/>
      <w:lvlJc w:val="left"/>
      <w:pPr>
        <w:ind w:left="2917" w:hanging="360"/>
      </w:pPr>
    </w:lvl>
    <w:lvl w:ilvl="4" w:tplc="04090019">
      <w:start w:val="1"/>
      <w:numFmt w:val="lowerLetter"/>
      <w:lvlText w:val="%5."/>
      <w:lvlJc w:val="left"/>
      <w:pPr>
        <w:ind w:left="3637" w:hanging="360"/>
      </w:pPr>
    </w:lvl>
    <w:lvl w:ilvl="5" w:tplc="0409001B">
      <w:start w:val="1"/>
      <w:numFmt w:val="lowerRoman"/>
      <w:lvlText w:val="%6."/>
      <w:lvlJc w:val="right"/>
      <w:pPr>
        <w:ind w:left="4357" w:hanging="180"/>
      </w:pPr>
    </w:lvl>
    <w:lvl w:ilvl="6" w:tplc="0409000F">
      <w:start w:val="1"/>
      <w:numFmt w:val="decimal"/>
      <w:lvlText w:val="%7."/>
      <w:lvlJc w:val="left"/>
      <w:pPr>
        <w:ind w:left="5077" w:hanging="360"/>
      </w:pPr>
    </w:lvl>
    <w:lvl w:ilvl="7" w:tplc="04090019">
      <w:start w:val="1"/>
      <w:numFmt w:val="lowerLetter"/>
      <w:lvlText w:val="%8."/>
      <w:lvlJc w:val="left"/>
      <w:pPr>
        <w:ind w:left="5797" w:hanging="360"/>
      </w:pPr>
    </w:lvl>
    <w:lvl w:ilvl="8" w:tplc="0409001B">
      <w:start w:val="1"/>
      <w:numFmt w:val="lowerRoman"/>
      <w:lvlText w:val="%9."/>
      <w:lvlJc w:val="right"/>
      <w:pPr>
        <w:ind w:left="6517" w:hanging="180"/>
      </w:pPr>
    </w:lvl>
  </w:abstractNum>
  <w:abstractNum w:abstractNumId="27" w15:restartNumberingAfterBreak="0">
    <w:nsid w:val="65B059AA"/>
    <w:multiLevelType w:val="hybridMultilevel"/>
    <w:tmpl w:val="9A44B792"/>
    <w:lvl w:ilvl="0" w:tplc="26561456">
      <w:start w:val="1"/>
      <w:numFmt w:val="hebrew1"/>
      <w:lvlText w:val="%1 -"/>
      <w:lvlJc w:val="left"/>
      <w:pPr>
        <w:ind w:left="19" w:hanging="360"/>
      </w:pPr>
      <w:rPr>
        <w:rFonts w:hint="default"/>
      </w:rPr>
    </w:lvl>
    <w:lvl w:ilvl="1" w:tplc="04090019" w:tentative="1">
      <w:start w:val="1"/>
      <w:numFmt w:val="lowerLetter"/>
      <w:lvlText w:val="%2."/>
      <w:lvlJc w:val="left"/>
      <w:pPr>
        <w:ind w:left="739" w:hanging="360"/>
      </w:pPr>
    </w:lvl>
    <w:lvl w:ilvl="2" w:tplc="0409001B" w:tentative="1">
      <w:start w:val="1"/>
      <w:numFmt w:val="lowerRoman"/>
      <w:lvlText w:val="%3."/>
      <w:lvlJc w:val="right"/>
      <w:pPr>
        <w:ind w:left="1459" w:hanging="180"/>
      </w:pPr>
    </w:lvl>
    <w:lvl w:ilvl="3" w:tplc="0409000F" w:tentative="1">
      <w:start w:val="1"/>
      <w:numFmt w:val="decimal"/>
      <w:lvlText w:val="%4."/>
      <w:lvlJc w:val="left"/>
      <w:pPr>
        <w:ind w:left="2179" w:hanging="360"/>
      </w:pPr>
    </w:lvl>
    <w:lvl w:ilvl="4" w:tplc="04090019" w:tentative="1">
      <w:start w:val="1"/>
      <w:numFmt w:val="lowerLetter"/>
      <w:lvlText w:val="%5."/>
      <w:lvlJc w:val="left"/>
      <w:pPr>
        <w:ind w:left="2899" w:hanging="360"/>
      </w:pPr>
    </w:lvl>
    <w:lvl w:ilvl="5" w:tplc="0409001B" w:tentative="1">
      <w:start w:val="1"/>
      <w:numFmt w:val="lowerRoman"/>
      <w:lvlText w:val="%6."/>
      <w:lvlJc w:val="right"/>
      <w:pPr>
        <w:ind w:left="3619" w:hanging="180"/>
      </w:pPr>
    </w:lvl>
    <w:lvl w:ilvl="6" w:tplc="0409000F" w:tentative="1">
      <w:start w:val="1"/>
      <w:numFmt w:val="decimal"/>
      <w:lvlText w:val="%7."/>
      <w:lvlJc w:val="left"/>
      <w:pPr>
        <w:ind w:left="4339" w:hanging="360"/>
      </w:pPr>
    </w:lvl>
    <w:lvl w:ilvl="7" w:tplc="04090019" w:tentative="1">
      <w:start w:val="1"/>
      <w:numFmt w:val="lowerLetter"/>
      <w:lvlText w:val="%8."/>
      <w:lvlJc w:val="left"/>
      <w:pPr>
        <w:ind w:left="5059" w:hanging="360"/>
      </w:pPr>
    </w:lvl>
    <w:lvl w:ilvl="8" w:tplc="0409001B" w:tentative="1">
      <w:start w:val="1"/>
      <w:numFmt w:val="lowerRoman"/>
      <w:lvlText w:val="%9."/>
      <w:lvlJc w:val="right"/>
      <w:pPr>
        <w:ind w:left="5779" w:hanging="180"/>
      </w:pPr>
    </w:lvl>
  </w:abstractNum>
  <w:abstractNum w:abstractNumId="28" w15:restartNumberingAfterBreak="0">
    <w:nsid w:val="67E510DF"/>
    <w:multiLevelType w:val="multilevel"/>
    <w:tmpl w:val="CF2075D0"/>
    <w:lvl w:ilvl="0">
      <w:start w:val="1"/>
      <w:numFmt w:val="hebrew1"/>
      <w:pStyle w:val="a0"/>
      <w:lvlText w:val="%1."/>
      <w:lvlJc w:val="left"/>
      <w:pPr>
        <w:tabs>
          <w:tab w:val="num" w:pos="360"/>
        </w:tabs>
        <w:ind w:left="360" w:hanging="360"/>
      </w:pPr>
      <w:rPr>
        <w:rFonts w:cs="Narkisim" w:hint="cs"/>
        <w:bCs/>
        <w:iCs w:val="0"/>
        <w:szCs w:val="24"/>
      </w:rPr>
    </w:lvl>
    <w:lvl w:ilvl="1">
      <w:start w:val="1"/>
      <w:numFmt w:val="hebrew1"/>
      <w:pStyle w:val="2"/>
      <w:lvlText w:val="%2."/>
      <w:lvlJc w:val="left"/>
      <w:pPr>
        <w:tabs>
          <w:tab w:val="num" w:pos="794"/>
        </w:tabs>
        <w:ind w:left="397" w:hanging="397"/>
      </w:pPr>
      <w:rPr>
        <w:rFonts w:cs="Narkisim" w:hint="cs"/>
        <w:bCs/>
        <w:iCs w:val="0"/>
        <w:sz w:val="22"/>
        <w:szCs w:val="22"/>
      </w:rPr>
    </w:lvl>
    <w:lvl w:ilvl="2">
      <w:start w:val="1"/>
      <w:numFmt w:val="decimal"/>
      <w:pStyle w:val="10"/>
      <w:lvlText w:val="(%3)"/>
      <w:lvlJc w:val="left"/>
      <w:pPr>
        <w:tabs>
          <w:tab w:val="num" w:pos="397"/>
        </w:tabs>
        <w:ind w:left="0" w:firstLine="0"/>
      </w:pPr>
      <w:rPr>
        <w:rFonts w:cs="Narkisim" w:hint="cs"/>
        <w:bCs/>
        <w:i/>
        <w:iCs w:val="0"/>
        <w:szCs w:val="22"/>
      </w:rPr>
    </w:lvl>
    <w:lvl w:ilvl="3">
      <w:start w:val="1"/>
      <w:numFmt w:val="hebrew1"/>
      <w:pStyle w:val="a1"/>
      <w:lvlText w:val="(%4)"/>
      <w:lvlJc w:val="left"/>
      <w:pPr>
        <w:tabs>
          <w:tab w:val="num" w:pos="397"/>
        </w:tabs>
        <w:ind w:left="0" w:firstLine="0"/>
      </w:pPr>
      <w:rPr>
        <w:rFonts w:hint="default"/>
        <w:bCs w:val="0"/>
        <w:iCs w:val="0"/>
        <w:szCs w:val="22"/>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9" w15:restartNumberingAfterBreak="0">
    <w:nsid w:val="6BD358BF"/>
    <w:multiLevelType w:val="hybridMultilevel"/>
    <w:tmpl w:val="B4AEF068"/>
    <w:lvl w:ilvl="0" w:tplc="04090003">
      <w:start w:val="1"/>
      <w:numFmt w:val="bullet"/>
      <w:lvlText w:val="o"/>
      <w:lvlJc w:val="left"/>
      <w:pPr>
        <w:ind w:left="379" w:hanging="360"/>
      </w:pPr>
      <w:rPr>
        <w:rFonts w:ascii="Courier New" w:hAnsi="Courier New" w:cs="Courier New" w:hint="default"/>
      </w:rPr>
    </w:lvl>
    <w:lvl w:ilvl="1" w:tplc="04090003" w:tentative="1">
      <w:start w:val="1"/>
      <w:numFmt w:val="bullet"/>
      <w:lvlText w:val="o"/>
      <w:lvlJc w:val="left"/>
      <w:pPr>
        <w:ind w:left="1099" w:hanging="360"/>
      </w:pPr>
      <w:rPr>
        <w:rFonts w:ascii="Courier New" w:hAnsi="Courier New" w:cs="Courier New" w:hint="default"/>
      </w:rPr>
    </w:lvl>
    <w:lvl w:ilvl="2" w:tplc="04090005" w:tentative="1">
      <w:start w:val="1"/>
      <w:numFmt w:val="bullet"/>
      <w:lvlText w:val=""/>
      <w:lvlJc w:val="left"/>
      <w:pPr>
        <w:ind w:left="1819" w:hanging="360"/>
      </w:pPr>
      <w:rPr>
        <w:rFonts w:ascii="Wingdings" w:hAnsi="Wingdings" w:hint="default"/>
      </w:rPr>
    </w:lvl>
    <w:lvl w:ilvl="3" w:tplc="04090001" w:tentative="1">
      <w:start w:val="1"/>
      <w:numFmt w:val="bullet"/>
      <w:lvlText w:val=""/>
      <w:lvlJc w:val="left"/>
      <w:pPr>
        <w:ind w:left="2539" w:hanging="360"/>
      </w:pPr>
      <w:rPr>
        <w:rFonts w:ascii="Symbol" w:hAnsi="Symbol" w:hint="default"/>
      </w:rPr>
    </w:lvl>
    <w:lvl w:ilvl="4" w:tplc="04090003" w:tentative="1">
      <w:start w:val="1"/>
      <w:numFmt w:val="bullet"/>
      <w:lvlText w:val="o"/>
      <w:lvlJc w:val="left"/>
      <w:pPr>
        <w:ind w:left="3259" w:hanging="360"/>
      </w:pPr>
      <w:rPr>
        <w:rFonts w:ascii="Courier New" w:hAnsi="Courier New" w:cs="Courier New" w:hint="default"/>
      </w:rPr>
    </w:lvl>
    <w:lvl w:ilvl="5" w:tplc="04090005" w:tentative="1">
      <w:start w:val="1"/>
      <w:numFmt w:val="bullet"/>
      <w:lvlText w:val=""/>
      <w:lvlJc w:val="left"/>
      <w:pPr>
        <w:ind w:left="3979" w:hanging="360"/>
      </w:pPr>
      <w:rPr>
        <w:rFonts w:ascii="Wingdings" w:hAnsi="Wingdings" w:hint="default"/>
      </w:rPr>
    </w:lvl>
    <w:lvl w:ilvl="6" w:tplc="04090001" w:tentative="1">
      <w:start w:val="1"/>
      <w:numFmt w:val="bullet"/>
      <w:lvlText w:val=""/>
      <w:lvlJc w:val="left"/>
      <w:pPr>
        <w:ind w:left="4699" w:hanging="360"/>
      </w:pPr>
      <w:rPr>
        <w:rFonts w:ascii="Symbol" w:hAnsi="Symbol" w:hint="default"/>
      </w:rPr>
    </w:lvl>
    <w:lvl w:ilvl="7" w:tplc="04090003" w:tentative="1">
      <w:start w:val="1"/>
      <w:numFmt w:val="bullet"/>
      <w:lvlText w:val="o"/>
      <w:lvlJc w:val="left"/>
      <w:pPr>
        <w:ind w:left="5419" w:hanging="360"/>
      </w:pPr>
      <w:rPr>
        <w:rFonts w:ascii="Courier New" w:hAnsi="Courier New" w:cs="Courier New" w:hint="default"/>
      </w:rPr>
    </w:lvl>
    <w:lvl w:ilvl="8" w:tplc="04090005" w:tentative="1">
      <w:start w:val="1"/>
      <w:numFmt w:val="bullet"/>
      <w:lvlText w:val=""/>
      <w:lvlJc w:val="left"/>
      <w:pPr>
        <w:ind w:left="6139" w:hanging="360"/>
      </w:pPr>
      <w:rPr>
        <w:rFonts w:ascii="Wingdings" w:hAnsi="Wingdings" w:hint="default"/>
      </w:rPr>
    </w:lvl>
  </w:abstractNum>
  <w:abstractNum w:abstractNumId="30" w15:restartNumberingAfterBreak="0">
    <w:nsid w:val="6BE624D2"/>
    <w:multiLevelType w:val="hybridMultilevel"/>
    <w:tmpl w:val="387A029A"/>
    <w:lvl w:ilvl="0" w:tplc="17A43D62">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FB962C2"/>
    <w:multiLevelType w:val="hybridMultilevel"/>
    <w:tmpl w:val="6FD8329E"/>
    <w:lvl w:ilvl="0" w:tplc="3CA847DC">
      <w:start w:val="1"/>
      <w:numFmt w:val="hebrew1"/>
      <w:lvlText w:val="%1."/>
      <w:lvlJc w:val="left"/>
      <w:pPr>
        <w:ind w:left="757" w:hanging="360"/>
      </w:pPr>
    </w:lvl>
    <w:lvl w:ilvl="1" w:tplc="04090019">
      <w:start w:val="1"/>
      <w:numFmt w:val="lowerLetter"/>
      <w:lvlText w:val="%2."/>
      <w:lvlJc w:val="left"/>
      <w:pPr>
        <w:ind w:left="1477" w:hanging="360"/>
      </w:pPr>
    </w:lvl>
    <w:lvl w:ilvl="2" w:tplc="0409001B">
      <w:start w:val="1"/>
      <w:numFmt w:val="lowerRoman"/>
      <w:lvlText w:val="%3."/>
      <w:lvlJc w:val="right"/>
      <w:pPr>
        <w:ind w:left="2197" w:hanging="180"/>
      </w:pPr>
    </w:lvl>
    <w:lvl w:ilvl="3" w:tplc="0409000F">
      <w:start w:val="1"/>
      <w:numFmt w:val="decimal"/>
      <w:lvlText w:val="%4."/>
      <w:lvlJc w:val="left"/>
      <w:pPr>
        <w:ind w:left="2917" w:hanging="360"/>
      </w:pPr>
    </w:lvl>
    <w:lvl w:ilvl="4" w:tplc="04090019">
      <w:start w:val="1"/>
      <w:numFmt w:val="lowerLetter"/>
      <w:lvlText w:val="%5."/>
      <w:lvlJc w:val="left"/>
      <w:pPr>
        <w:ind w:left="3637" w:hanging="360"/>
      </w:pPr>
    </w:lvl>
    <w:lvl w:ilvl="5" w:tplc="0409001B">
      <w:start w:val="1"/>
      <w:numFmt w:val="lowerRoman"/>
      <w:lvlText w:val="%6."/>
      <w:lvlJc w:val="right"/>
      <w:pPr>
        <w:ind w:left="4357" w:hanging="180"/>
      </w:pPr>
    </w:lvl>
    <w:lvl w:ilvl="6" w:tplc="0409000F">
      <w:start w:val="1"/>
      <w:numFmt w:val="decimal"/>
      <w:lvlText w:val="%7."/>
      <w:lvlJc w:val="left"/>
      <w:pPr>
        <w:ind w:left="5077" w:hanging="360"/>
      </w:pPr>
    </w:lvl>
    <w:lvl w:ilvl="7" w:tplc="04090019">
      <w:start w:val="1"/>
      <w:numFmt w:val="lowerLetter"/>
      <w:lvlText w:val="%8."/>
      <w:lvlJc w:val="left"/>
      <w:pPr>
        <w:ind w:left="5797" w:hanging="360"/>
      </w:pPr>
    </w:lvl>
    <w:lvl w:ilvl="8" w:tplc="0409001B">
      <w:start w:val="1"/>
      <w:numFmt w:val="lowerRoman"/>
      <w:lvlText w:val="%9."/>
      <w:lvlJc w:val="right"/>
      <w:pPr>
        <w:ind w:left="6517" w:hanging="180"/>
      </w:pPr>
    </w:lvl>
  </w:abstractNum>
  <w:num w:numId="1" w16cid:durableId="1949502963">
    <w:abstractNumId w:val="25"/>
  </w:num>
  <w:num w:numId="2" w16cid:durableId="623968433">
    <w:abstractNumId w:val="28"/>
  </w:num>
  <w:num w:numId="3" w16cid:durableId="2032300258">
    <w:abstractNumId w:val="14"/>
    <w:lvlOverride w:ilvl="0">
      <w:lvl w:ilvl="0">
        <w:start w:val="1"/>
        <w:numFmt w:val="decimal"/>
        <w:pStyle w:val="11"/>
        <w:lvlText w:val="%1."/>
        <w:lvlJc w:val="left"/>
        <w:pPr>
          <w:tabs>
            <w:tab w:val="num" w:pos="397"/>
          </w:tabs>
          <w:ind w:left="397" w:hanging="397"/>
        </w:pPr>
        <w:rPr>
          <w:rFonts w:hint="default"/>
        </w:rPr>
      </w:lvl>
    </w:lvlOverride>
    <w:lvlOverride w:ilvl="1">
      <w:lvl w:ilvl="1">
        <w:start w:val="1"/>
        <w:numFmt w:val="hebrew1"/>
        <w:lvlText w:val="(%2)"/>
        <w:lvlJc w:val="left"/>
        <w:pPr>
          <w:tabs>
            <w:tab w:val="num" w:pos="964"/>
          </w:tabs>
          <w:ind w:left="794" w:hanging="397"/>
        </w:pPr>
        <w:rPr>
          <w:rFonts w:hint="default"/>
        </w:rPr>
      </w:lvl>
    </w:lvlOverride>
    <w:lvlOverride w:ilvl="2">
      <w:lvl w:ilvl="2">
        <w:start w:val="1"/>
        <w:numFmt w:val="decimal"/>
        <w:lvlText w:val="(%3)"/>
        <w:lvlJc w:val="left"/>
        <w:pPr>
          <w:tabs>
            <w:tab w:val="num" w:pos="1361"/>
          </w:tabs>
          <w:ind w:left="1191" w:hanging="397"/>
        </w:pPr>
        <w:rPr>
          <w:rFonts w:hint="default"/>
        </w:rPr>
      </w:lvl>
    </w:lvlOverride>
    <w:lvlOverride w:ilvl="3">
      <w:lvl w:ilvl="3">
        <w:start w:val="1"/>
        <w:numFmt w:val="hebrew1"/>
        <w:lvlText w:val="(%4)"/>
        <w:lvlJc w:val="left"/>
        <w:pPr>
          <w:tabs>
            <w:tab w:val="num" w:pos="1758"/>
          </w:tabs>
          <w:ind w:left="1588" w:hanging="397"/>
        </w:pPr>
        <w:rPr>
          <w:rFonts w:hint="default"/>
        </w:rPr>
      </w:lvl>
    </w:lvlOverride>
    <w:lvlOverride w:ilvl="4">
      <w:lvl w:ilvl="4">
        <w:start w:val="1"/>
        <w:numFmt w:val="decimal"/>
        <w:lvlText w:val="%5."/>
        <w:lvlJc w:val="left"/>
        <w:pPr>
          <w:tabs>
            <w:tab w:val="num" w:pos="2155"/>
          </w:tabs>
          <w:ind w:left="1985" w:hanging="397"/>
        </w:pPr>
        <w:rPr>
          <w:rFonts w:hint="default"/>
        </w:rPr>
      </w:lvl>
    </w:lvlOverride>
    <w:lvlOverride w:ilvl="5">
      <w:lvl w:ilvl="5">
        <w:start w:val="1"/>
        <w:numFmt w:val="decimal"/>
        <w:lvlText w:val="%6."/>
        <w:lvlJc w:val="left"/>
        <w:pPr>
          <w:tabs>
            <w:tab w:val="num" w:pos="2552"/>
          </w:tabs>
          <w:ind w:left="2382" w:hanging="397"/>
        </w:pPr>
        <w:rPr>
          <w:rFonts w:hint="default"/>
        </w:rPr>
      </w:lvl>
    </w:lvlOverride>
    <w:lvlOverride w:ilvl="6">
      <w:lvl w:ilvl="6">
        <w:start w:val="1"/>
        <w:numFmt w:val="decimal"/>
        <w:lvlText w:val="%7."/>
        <w:lvlJc w:val="left"/>
        <w:pPr>
          <w:tabs>
            <w:tab w:val="num" w:pos="2949"/>
          </w:tabs>
          <w:ind w:left="2779" w:hanging="397"/>
        </w:pPr>
        <w:rPr>
          <w:rFonts w:hint="default"/>
        </w:rPr>
      </w:lvl>
    </w:lvlOverride>
    <w:lvlOverride w:ilvl="7">
      <w:lvl w:ilvl="7">
        <w:start w:val="1"/>
        <w:numFmt w:val="decimal"/>
        <w:lvlText w:val="%8."/>
        <w:lvlJc w:val="left"/>
        <w:pPr>
          <w:tabs>
            <w:tab w:val="num" w:pos="3346"/>
          </w:tabs>
          <w:ind w:left="3176" w:hanging="397"/>
        </w:pPr>
        <w:rPr>
          <w:rFonts w:hint="default"/>
        </w:rPr>
      </w:lvl>
    </w:lvlOverride>
    <w:lvlOverride w:ilvl="8">
      <w:lvl w:ilvl="8">
        <w:start w:val="1"/>
        <w:numFmt w:val="decimal"/>
        <w:lvlText w:val="%9."/>
        <w:lvlJc w:val="left"/>
        <w:pPr>
          <w:tabs>
            <w:tab w:val="num" w:pos="3743"/>
          </w:tabs>
          <w:ind w:left="3573" w:hanging="397"/>
        </w:pPr>
        <w:rPr>
          <w:rFonts w:hint="default"/>
        </w:rPr>
      </w:lvl>
    </w:lvlOverride>
  </w:num>
  <w:num w:numId="4" w16cid:durableId="1059673341">
    <w:abstractNumId w:val="28"/>
    <w:lvlOverride w:ilvl="0">
      <w:lvl w:ilvl="0">
        <w:start w:val="1"/>
        <w:numFmt w:val="hebrew1"/>
        <w:pStyle w:val="a0"/>
        <w:lvlText w:val="%1."/>
        <w:lvlJc w:val="left"/>
        <w:pPr>
          <w:tabs>
            <w:tab w:val="num" w:pos="360"/>
          </w:tabs>
          <w:ind w:left="360" w:hanging="360"/>
        </w:pPr>
        <w:rPr>
          <w:rFonts w:cs="Narkisim" w:hint="cs"/>
          <w:bCs/>
          <w:iCs w:val="0"/>
          <w:szCs w:val="24"/>
        </w:rPr>
      </w:lvl>
    </w:lvlOverride>
    <w:lvlOverride w:ilvl="1">
      <w:lvl w:ilvl="1">
        <w:start w:val="1"/>
        <w:numFmt w:val="hebrew1"/>
        <w:pStyle w:val="2"/>
        <w:lvlText w:val="%2."/>
        <w:lvlJc w:val="left"/>
        <w:pPr>
          <w:tabs>
            <w:tab w:val="num" w:pos="794"/>
          </w:tabs>
          <w:ind w:left="397" w:hanging="397"/>
        </w:pPr>
        <w:rPr>
          <w:rFonts w:cs="Narkisim" w:hint="cs"/>
          <w:bCs/>
          <w:iCs w:val="0"/>
          <w:szCs w:val="24"/>
        </w:rPr>
      </w:lvl>
    </w:lvlOverride>
    <w:lvlOverride w:ilvl="2">
      <w:lvl w:ilvl="2">
        <w:start w:val="1"/>
        <w:numFmt w:val="decimal"/>
        <w:pStyle w:val="10"/>
        <w:lvlText w:val="(%3)"/>
        <w:lvlJc w:val="left"/>
        <w:pPr>
          <w:tabs>
            <w:tab w:val="num" w:pos="397"/>
          </w:tabs>
          <w:ind w:left="0" w:firstLine="0"/>
        </w:pPr>
        <w:rPr>
          <w:rFonts w:cs="Narkisim" w:hint="cs"/>
          <w:bCs/>
          <w:i/>
          <w:iCs w:val="0"/>
          <w:szCs w:val="22"/>
        </w:rPr>
      </w:lvl>
    </w:lvlOverride>
    <w:lvlOverride w:ilvl="3">
      <w:lvl w:ilvl="3">
        <w:start w:val="1"/>
        <w:numFmt w:val="hebrew1"/>
        <w:pStyle w:val="a1"/>
        <w:lvlText w:val="(%4)"/>
        <w:lvlJc w:val="left"/>
        <w:pPr>
          <w:tabs>
            <w:tab w:val="num" w:pos="397"/>
          </w:tabs>
          <w:ind w:left="0" w:firstLine="0"/>
        </w:pPr>
        <w:rPr>
          <w:rFonts w:hint="default"/>
          <w:bCs w:val="0"/>
          <w:iCs/>
          <w:szCs w:val="22"/>
        </w:rPr>
      </w:lvl>
    </w:lvlOverride>
    <w:lvlOverride w:ilvl="4">
      <w:lvl w:ilvl="4">
        <w:start w:val="1"/>
        <w:numFmt w:val="lowerLetter"/>
        <w:lvlText w:val="(%5)"/>
        <w:lvlJc w:val="left"/>
        <w:pPr>
          <w:tabs>
            <w:tab w:val="num" w:pos="1800"/>
          </w:tabs>
          <w:ind w:left="1800" w:hanging="360"/>
        </w:pPr>
        <w:rPr>
          <w:rFonts w:hint="default"/>
        </w:rPr>
      </w:lvl>
    </w:lvlOverride>
    <w:lvlOverride w:ilvl="5">
      <w:lvl w:ilvl="5">
        <w:start w:val="1"/>
        <w:numFmt w:val="lowerRoman"/>
        <w:lvlText w:val="(%6)"/>
        <w:lvlJc w:val="left"/>
        <w:pPr>
          <w:tabs>
            <w:tab w:val="num" w:pos="2160"/>
          </w:tabs>
          <w:ind w:left="2160" w:hanging="360"/>
        </w:pPr>
        <w:rPr>
          <w:rFonts w:hint="default"/>
        </w:rPr>
      </w:lvl>
    </w:lvlOverride>
    <w:lvlOverride w:ilvl="6">
      <w:lvl w:ilvl="6">
        <w:start w:val="1"/>
        <w:numFmt w:val="decimal"/>
        <w:lvlText w:val="%7."/>
        <w:lvlJc w:val="left"/>
        <w:pPr>
          <w:tabs>
            <w:tab w:val="num" w:pos="2520"/>
          </w:tabs>
          <w:ind w:left="2520" w:hanging="360"/>
        </w:pPr>
        <w:rPr>
          <w:rFonts w:hint="default"/>
        </w:rPr>
      </w:lvl>
    </w:lvlOverride>
    <w:lvlOverride w:ilvl="7">
      <w:lvl w:ilvl="7">
        <w:start w:val="1"/>
        <w:numFmt w:val="lowerLetter"/>
        <w:lvlText w:val="%8."/>
        <w:lvlJc w:val="left"/>
        <w:pPr>
          <w:tabs>
            <w:tab w:val="num" w:pos="2880"/>
          </w:tabs>
          <w:ind w:left="2880" w:hanging="360"/>
        </w:pPr>
        <w:rPr>
          <w:rFonts w:hint="default"/>
        </w:rPr>
      </w:lvl>
    </w:lvlOverride>
    <w:lvlOverride w:ilvl="8">
      <w:lvl w:ilvl="8">
        <w:start w:val="1"/>
        <w:numFmt w:val="lowerRoman"/>
        <w:lvlText w:val="%9."/>
        <w:lvlJc w:val="left"/>
        <w:pPr>
          <w:tabs>
            <w:tab w:val="num" w:pos="3240"/>
          </w:tabs>
          <w:ind w:left="3240" w:hanging="360"/>
        </w:pPr>
        <w:rPr>
          <w:rFonts w:hint="default"/>
        </w:rPr>
      </w:lvl>
    </w:lvlOverride>
  </w:num>
  <w:num w:numId="5" w16cid:durableId="110981761">
    <w:abstractNumId w:val="8"/>
  </w:num>
  <w:num w:numId="6" w16cid:durableId="410468759">
    <w:abstractNumId w:val="24"/>
  </w:num>
  <w:num w:numId="7" w16cid:durableId="1982073885">
    <w:abstractNumId w:val="20"/>
  </w:num>
  <w:num w:numId="8" w16cid:durableId="1943368062">
    <w:abstractNumId w:val="13"/>
  </w:num>
  <w:num w:numId="9" w16cid:durableId="1056275269">
    <w:abstractNumId w:val="21"/>
  </w:num>
  <w:num w:numId="10" w16cid:durableId="1688484815">
    <w:abstractNumId w:val="27"/>
  </w:num>
  <w:num w:numId="11" w16cid:durableId="1451969396">
    <w:abstractNumId w:val="4"/>
  </w:num>
  <w:num w:numId="12" w16cid:durableId="1629815857">
    <w:abstractNumId w:val="29"/>
  </w:num>
  <w:num w:numId="13" w16cid:durableId="1459758805">
    <w:abstractNumId w:val="2"/>
  </w:num>
  <w:num w:numId="14" w16cid:durableId="1054693793">
    <w:abstractNumId w:val="16"/>
  </w:num>
  <w:num w:numId="15" w16cid:durableId="1293167277">
    <w:abstractNumId w:val="1"/>
  </w:num>
  <w:num w:numId="16" w16cid:durableId="1916670302">
    <w:abstractNumId w:val="7"/>
  </w:num>
  <w:num w:numId="17" w16cid:durableId="1674407106">
    <w:abstractNumId w:val="30"/>
  </w:num>
  <w:num w:numId="18" w16cid:durableId="640035789">
    <w:abstractNumId w:val="6"/>
  </w:num>
  <w:num w:numId="19" w16cid:durableId="186648153">
    <w:abstractNumId w:val="17"/>
  </w:num>
  <w:num w:numId="20" w16cid:durableId="91123205">
    <w:abstractNumId w:val="0"/>
  </w:num>
  <w:num w:numId="21" w16cid:durableId="1511066159">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96803238">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639917250">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723603281">
    <w:abstractNumId w:val="12"/>
  </w:num>
  <w:num w:numId="25" w16cid:durableId="2043631851">
    <w:abstractNumId w:val="28"/>
  </w:num>
  <w:num w:numId="26" w16cid:durableId="1523544737">
    <w:abstractNumId w:val="28"/>
  </w:num>
  <w:num w:numId="27" w16cid:durableId="799884860">
    <w:abstractNumId w:val="23"/>
  </w:num>
  <w:num w:numId="28" w16cid:durableId="1330983379">
    <w:abstractNumId w:val="10"/>
  </w:num>
  <w:num w:numId="29" w16cid:durableId="1614746615">
    <w:abstractNumId w:val="11"/>
  </w:num>
  <w:num w:numId="30" w16cid:durableId="389887430">
    <w:abstractNumId w:val="9"/>
  </w:num>
  <w:num w:numId="31" w16cid:durableId="1393890163">
    <w:abstractNumId w:val="18"/>
  </w:num>
  <w:num w:numId="32" w16cid:durableId="609893183">
    <w:abstractNumId w:val="5"/>
  </w:num>
  <w:num w:numId="33" w16cid:durableId="1999308439">
    <w:abstractNumId w:val="3"/>
  </w:num>
  <w:num w:numId="34" w16cid:durableId="366371418">
    <w:abstractNumId w:val="22"/>
  </w:num>
  <w:num w:numId="35" w16cid:durableId="539511991">
    <w:abstractNumId w:val="15"/>
  </w:num>
  <w:num w:numId="36" w16cid:durableId="129639181">
    <w:abstractNumId w:val="19"/>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2756A"/>
    <w:rsid w:val="00006421"/>
    <w:rsid w:val="00007AAC"/>
    <w:rsid w:val="000121CB"/>
    <w:rsid w:val="00012BEE"/>
    <w:rsid w:val="000162A1"/>
    <w:rsid w:val="000164B5"/>
    <w:rsid w:val="000200BE"/>
    <w:rsid w:val="00021D67"/>
    <w:rsid w:val="00021F7B"/>
    <w:rsid w:val="00025CFE"/>
    <w:rsid w:val="000318A0"/>
    <w:rsid w:val="00032C5A"/>
    <w:rsid w:val="00034D02"/>
    <w:rsid w:val="000418C8"/>
    <w:rsid w:val="00042620"/>
    <w:rsid w:val="00042906"/>
    <w:rsid w:val="000433F2"/>
    <w:rsid w:val="00047688"/>
    <w:rsid w:val="000503D0"/>
    <w:rsid w:val="00050B88"/>
    <w:rsid w:val="0005206A"/>
    <w:rsid w:val="00052FD6"/>
    <w:rsid w:val="00054EF3"/>
    <w:rsid w:val="000576E9"/>
    <w:rsid w:val="00057AC1"/>
    <w:rsid w:val="000605BA"/>
    <w:rsid w:val="000634EF"/>
    <w:rsid w:val="00065118"/>
    <w:rsid w:val="00067184"/>
    <w:rsid w:val="00071D97"/>
    <w:rsid w:val="00076C5A"/>
    <w:rsid w:val="000816E6"/>
    <w:rsid w:val="00081A4D"/>
    <w:rsid w:val="000865D9"/>
    <w:rsid w:val="00090600"/>
    <w:rsid w:val="00090E3D"/>
    <w:rsid w:val="00091201"/>
    <w:rsid w:val="00093907"/>
    <w:rsid w:val="000949C6"/>
    <w:rsid w:val="000A2740"/>
    <w:rsid w:val="000A27F5"/>
    <w:rsid w:val="000A58D9"/>
    <w:rsid w:val="000A61AB"/>
    <w:rsid w:val="000B078F"/>
    <w:rsid w:val="000B0DCC"/>
    <w:rsid w:val="000B13EA"/>
    <w:rsid w:val="000B2BD9"/>
    <w:rsid w:val="000B348C"/>
    <w:rsid w:val="000B42DB"/>
    <w:rsid w:val="000B5591"/>
    <w:rsid w:val="000C0F16"/>
    <w:rsid w:val="000C27BB"/>
    <w:rsid w:val="000C5AAD"/>
    <w:rsid w:val="000C61C9"/>
    <w:rsid w:val="000C62F7"/>
    <w:rsid w:val="000C6ECB"/>
    <w:rsid w:val="000C7800"/>
    <w:rsid w:val="000C7D2C"/>
    <w:rsid w:val="000D09FA"/>
    <w:rsid w:val="000D5012"/>
    <w:rsid w:val="000D6849"/>
    <w:rsid w:val="000E0573"/>
    <w:rsid w:val="000E1B28"/>
    <w:rsid w:val="000E40F8"/>
    <w:rsid w:val="000E6772"/>
    <w:rsid w:val="000E6ACD"/>
    <w:rsid w:val="000F0094"/>
    <w:rsid w:val="000F2147"/>
    <w:rsid w:val="000F27F3"/>
    <w:rsid w:val="000F3D3C"/>
    <w:rsid w:val="000F5AC8"/>
    <w:rsid w:val="000F5B2C"/>
    <w:rsid w:val="000F6784"/>
    <w:rsid w:val="000F746B"/>
    <w:rsid w:val="00101769"/>
    <w:rsid w:val="00101EA5"/>
    <w:rsid w:val="00102F3F"/>
    <w:rsid w:val="0010303E"/>
    <w:rsid w:val="00105931"/>
    <w:rsid w:val="00106733"/>
    <w:rsid w:val="001105F0"/>
    <w:rsid w:val="00111237"/>
    <w:rsid w:val="00111ECD"/>
    <w:rsid w:val="00113F8A"/>
    <w:rsid w:val="0011582B"/>
    <w:rsid w:val="001165E6"/>
    <w:rsid w:val="00117A27"/>
    <w:rsid w:val="001205FC"/>
    <w:rsid w:val="001230A2"/>
    <w:rsid w:val="001261F7"/>
    <w:rsid w:val="00127A6B"/>
    <w:rsid w:val="00127F1B"/>
    <w:rsid w:val="0013056F"/>
    <w:rsid w:val="001356D7"/>
    <w:rsid w:val="001369CD"/>
    <w:rsid w:val="00141834"/>
    <w:rsid w:val="00144767"/>
    <w:rsid w:val="001449E7"/>
    <w:rsid w:val="00145BD7"/>
    <w:rsid w:val="001463AE"/>
    <w:rsid w:val="00147EF6"/>
    <w:rsid w:val="00152092"/>
    <w:rsid w:val="00153126"/>
    <w:rsid w:val="00154A97"/>
    <w:rsid w:val="00155761"/>
    <w:rsid w:val="001601CF"/>
    <w:rsid w:val="00161237"/>
    <w:rsid w:val="001615B1"/>
    <w:rsid w:val="00163C5B"/>
    <w:rsid w:val="0016465A"/>
    <w:rsid w:val="00166258"/>
    <w:rsid w:val="0017301A"/>
    <w:rsid w:val="00180714"/>
    <w:rsid w:val="00181290"/>
    <w:rsid w:val="00183C88"/>
    <w:rsid w:val="00185A6E"/>
    <w:rsid w:val="0018646A"/>
    <w:rsid w:val="00191946"/>
    <w:rsid w:val="00192B5C"/>
    <w:rsid w:val="00194BA6"/>
    <w:rsid w:val="00196B70"/>
    <w:rsid w:val="001A0398"/>
    <w:rsid w:val="001A042C"/>
    <w:rsid w:val="001A5011"/>
    <w:rsid w:val="001A60E6"/>
    <w:rsid w:val="001B12C6"/>
    <w:rsid w:val="001B1B68"/>
    <w:rsid w:val="001B59DC"/>
    <w:rsid w:val="001B793B"/>
    <w:rsid w:val="001C1E5F"/>
    <w:rsid w:val="001C2C62"/>
    <w:rsid w:val="001C3F12"/>
    <w:rsid w:val="001D1878"/>
    <w:rsid w:val="001D1AC7"/>
    <w:rsid w:val="001D7BC0"/>
    <w:rsid w:val="001E0237"/>
    <w:rsid w:val="001E058A"/>
    <w:rsid w:val="001E12F8"/>
    <w:rsid w:val="001E1948"/>
    <w:rsid w:val="001E1C3A"/>
    <w:rsid w:val="001E35DA"/>
    <w:rsid w:val="001E4253"/>
    <w:rsid w:val="001E619C"/>
    <w:rsid w:val="001E6687"/>
    <w:rsid w:val="001E6A2D"/>
    <w:rsid w:val="001F0833"/>
    <w:rsid w:val="001F18C2"/>
    <w:rsid w:val="001F3BB4"/>
    <w:rsid w:val="001F3F05"/>
    <w:rsid w:val="001F437C"/>
    <w:rsid w:val="001F5BDF"/>
    <w:rsid w:val="001F7BA7"/>
    <w:rsid w:val="002049C1"/>
    <w:rsid w:val="00204DAE"/>
    <w:rsid w:val="00211AC5"/>
    <w:rsid w:val="0021444E"/>
    <w:rsid w:val="0021489F"/>
    <w:rsid w:val="002156B6"/>
    <w:rsid w:val="00220296"/>
    <w:rsid w:val="00222FE3"/>
    <w:rsid w:val="002231C9"/>
    <w:rsid w:val="0022533A"/>
    <w:rsid w:val="00225A35"/>
    <w:rsid w:val="00226EC8"/>
    <w:rsid w:val="00231DE1"/>
    <w:rsid w:val="0023239D"/>
    <w:rsid w:val="00233E82"/>
    <w:rsid w:val="00234CE1"/>
    <w:rsid w:val="00235F99"/>
    <w:rsid w:val="00240CBA"/>
    <w:rsid w:val="0024110B"/>
    <w:rsid w:val="002433FE"/>
    <w:rsid w:val="0024500B"/>
    <w:rsid w:val="00245C6D"/>
    <w:rsid w:val="00246F2D"/>
    <w:rsid w:val="00247854"/>
    <w:rsid w:val="00255841"/>
    <w:rsid w:val="00260215"/>
    <w:rsid w:val="0026102F"/>
    <w:rsid w:val="0026204E"/>
    <w:rsid w:val="00263C64"/>
    <w:rsid w:val="00264E8F"/>
    <w:rsid w:val="00265EFE"/>
    <w:rsid w:val="00266D9C"/>
    <w:rsid w:val="00272008"/>
    <w:rsid w:val="0027275F"/>
    <w:rsid w:val="002771C9"/>
    <w:rsid w:val="00277702"/>
    <w:rsid w:val="00282E5B"/>
    <w:rsid w:val="002840A6"/>
    <w:rsid w:val="00285670"/>
    <w:rsid w:val="00287110"/>
    <w:rsid w:val="00291F28"/>
    <w:rsid w:val="00292E5A"/>
    <w:rsid w:val="002A07B0"/>
    <w:rsid w:val="002A1D21"/>
    <w:rsid w:val="002A1E13"/>
    <w:rsid w:val="002A2508"/>
    <w:rsid w:val="002A32FE"/>
    <w:rsid w:val="002A5078"/>
    <w:rsid w:val="002A5312"/>
    <w:rsid w:val="002A5516"/>
    <w:rsid w:val="002B65C1"/>
    <w:rsid w:val="002B7DB9"/>
    <w:rsid w:val="002C4344"/>
    <w:rsid w:val="002C43A6"/>
    <w:rsid w:val="002C4A39"/>
    <w:rsid w:val="002C63B8"/>
    <w:rsid w:val="002C7500"/>
    <w:rsid w:val="002D1FB1"/>
    <w:rsid w:val="002D3922"/>
    <w:rsid w:val="002D6275"/>
    <w:rsid w:val="002D6A88"/>
    <w:rsid w:val="002D74C4"/>
    <w:rsid w:val="002E26CE"/>
    <w:rsid w:val="002E2E52"/>
    <w:rsid w:val="002F0374"/>
    <w:rsid w:val="002F41D1"/>
    <w:rsid w:val="002F4D58"/>
    <w:rsid w:val="002F616D"/>
    <w:rsid w:val="002F6A54"/>
    <w:rsid w:val="003014B8"/>
    <w:rsid w:val="00302AB2"/>
    <w:rsid w:val="003059E4"/>
    <w:rsid w:val="003062B5"/>
    <w:rsid w:val="00306CD1"/>
    <w:rsid w:val="003151C2"/>
    <w:rsid w:val="003169AF"/>
    <w:rsid w:val="00316DB6"/>
    <w:rsid w:val="00316F97"/>
    <w:rsid w:val="00320B9F"/>
    <w:rsid w:val="003211C8"/>
    <w:rsid w:val="00322C56"/>
    <w:rsid w:val="0032361D"/>
    <w:rsid w:val="0032513C"/>
    <w:rsid w:val="00325BD6"/>
    <w:rsid w:val="00326392"/>
    <w:rsid w:val="00331442"/>
    <w:rsid w:val="00336118"/>
    <w:rsid w:val="00336B10"/>
    <w:rsid w:val="00336FD5"/>
    <w:rsid w:val="0034461A"/>
    <w:rsid w:val="00347F52"/>
    <w:rsid w:val="00350353"/>
    <w:rsid w:val="00351082"/>
    <w:rsid w:val="00353556"/>
    <w:rsid w:val="003540EC"/>
    <w:rsid w:val="00354734"/>
    <w:rsid w:val="00355B68"/>
    <w:rsid w:val="003560FD"/>
    <w:rsid w:val="00356AA4"/>
    <w:rsid w:val="00357A54"/>
    <w:rsid w:val="00362775"/>
    <w:rsid w:val="00362A94"/>
    <w:rsid w:val="003646DE"/>
    <w:rsid w:val="00367AE1"/>
    <w:rsid w:val="0037037E"/>
    <w:rsid w:val="00374C31"/>
    <w:rsid w:val="00374D34"/>
    <w:rsid w:val="00376408"/>
    <w:rsid w:val="003772D4"/>
    <w:rsid w:val="0037784D"/>
    <w:rsid w:val="00381C7E"/>
    <w:rsid w:val="003832F1"/>
    <w:rsid w:val="00383317"/>
    <w:rsid w:val="00384640"/>
    <w:rsid w:val="003868FB"/>
    <w:rsid w:val="00386E97"/>
    <w:rsid w:val="00387082"/>
    <w:rsid w:val="00387F9D"/>
    <w:rsid w:val="00392E77"/>
    <w:rsid w:val="00395300"/>
    <w:rsid w:val="00397157"/>
    <w:rsid w:val="00397A62"/>
    <w:rsid w:val="003A0499"/>
    <w:rsid w:val="003A1395"/>
    <w:rsid w:val="003A2B91"/>
    <w:rsid w:val="003A4746"/>
    <w:rsid w:val="003A6975"/>
    <w:rsid w:val="003B0EBB"/>
    <w:rsid w:val="003B2DD2"/>
    <w:rsid w:val="003B2EE9"/>
    <w:rsid w:val="003B6FEA"/>
    <w:rsid w:val="003B735E"/>
    <w:rsid w:val="003C05FC"/>
    <w:rsid w:val="003C559A"/>
    <w:rsid w:val="003C70A9"/>
    <w:rsid w:val="003C7EE6"/>
    <w:rsid w:val="003D04A1"/>
    <w:rsid w:val="003D0A52"/>
    <w:rsid w:val="003D4BA4"/>
    <w:rsid w:val="003D5315"/>
    <w:rsid w:val="003D7A4C"/>
    <w:rsid w:val="003D7AAE"/>
    <w:rsid w:val="003E65E9"/>
    <w:rsid w:val="003E6E03"/>
    <w:rsid w:val="003E74B9"/>
    <w:rsid w:val="003E7561"/>
    <w:rsid w:val="003E7E51"/>
    <w:rsid w:val="003F04AD"/>
    <w:rsid w:val="003F0F16"/>
    <w:rsid w:val="003F3939"/>
    <w:rsid w:val="003F6B22"/>
    <w:rsid w:val="003F7325"/>
    <w:rsid w:val="00403C0A"/>
    <w:rsid w:val="00403D72"/>
    <w:rsid w:val="00405AE5"/>
    <w:rsid w:val="00414D5E"/>
    <w:rsid w:val="004169EF"/>
    <w:rsid w:val="00423158"/>
    <w:rsid w:val="00423290"/>
    <w:rsid w:val="00426C09"/>
    <w:rsid w:val="00426D9B"/>
    <w:rsid w:val="00426F4D"/>
    <w:rsid w:val="004273B5"/>
    <w:rsid w:val="00432925"/>
    <w:rsid w:val="00432F71"/>
    <w:rsid w:val="004330C5"/>
    <w:rsid w:val="00435025"/>
    <w:rsid w:val="00440821"/>
    <w:rsid w:val="00444DC3"/>
    <w:rsid w:val="00444F52"/>
    <w:rsid w:val="00445DE0"/>
    <w:rsid w:val="004469AD"/>
    <w:rsid w:val="0045007E"/>
    <w:rsid w:val="00460F4E"/>
    <w:rsid w:val="00467802"/>
    <w:rsid w:val="004716C6"/>
    <w:rsid w:val="00473811"/>
    <w:rsid w:val="00474E6A"/>
    <w:rsid w:val="00481997"/>
    <w:rsid w:val="004819A2"/>
    <w:rsid w:val="004820EA"/>
    <w:rsid w:val="00482C8E"/>
    <w:rsid w:val="004834B8"/>
    <w:rsid w:val="0049131D"/>
    <w:rsid w:val="00493D5A"/>
    <w:rsid w:val="004975EA"/>
    <w:rsid w:val="004A0808"/>
    <w:rsid w:val="004A364A"/>
    <w:rsid w:val="004A6FC8"/>
    <w:rsid w:val="004A70E1"/>
    <w:rsid w:val="004A76FC"/>
    <w:rsid w:val="004B0AED"/>
    <w:rsid w:val="004B2706"/>
    <w:rsid w:val="004B3EE2"/>
    <w:rsid w:val="004B4F52"/>
    <w:rsid w:val="004B57D9"/>
    <w:rsid w:val="004B71CD"/>
    <w:rsid w:val="004C0128"/>
    <w:rsid w:val="004C4180"/>
    <w:rsid w:val="004C659B"/>
    <w:rsid w:val="004C662F"/>
    <w:rsid w:val="004D2794"/>
    <w:rsid w:val="004D42CF"/>
    <w:rsid w:val="004D443F"/>
    <w:rsid w:val="004D514B"/>
    <w:rsid w:val="004D540B"/>
    <w:rsid w:val="004D5C89"/>
    <w:rsid w:val="004D747B"/>
    <w:rsid w:val="004E1400"/>
    <w:rsid w:val="004E1EC8"/>
    <w:rsid w:val="004E44A1"/>
    <w:rsid w:val="004E46AC"/>
    <w:rsid w:val="004E6A31"/>
    <w:rsid w:val="004F04E9"/>
    <w:rsid w:val="004F067B"/>
    <w:rsid w:val="004F07A8"/>
    <w:rsid w:val="004F2C4A"/>
    <w:rsid w:val="004F2E9D"/>
    <w:rsid w:val="004F7A2E"/>
    <w:rsid w:val="0050463D"/>
    <w:rsid w:val="00506194"/>
    <w:rsid w:val="00510148"/>
    <w:rsid w:val="00510BCE"/>
    <w:rsid w:val="0051147D"/>
    <w:rsid w:val="005133A5"/>
    <w:rsid w:val="00514A68"/>
    <w:rsid w:val="0052449D"/>
    <w:rsid w:val="00526C6D"/>
    <w:rsid w:val="005332E3"/>
    <w:rsid w:val="00537890"/>
    <w:rsid w:val="005400D8"/>
    <w:rsid w:val="00540E98"/>
    <w:rsid w:val="00541FE2"/>
    <w:rsid w:val="00542379"/>
    <w:rsid w:val="00542D5D"/>
    <w:rsid w:val="00544EE9"/>
    <w:rsid w:val="005452D2"/>
    <w:rsid w:val="005463EB"/>
    <w:rsid w:val="00550787"/>
    <w:rsid w:val="00550AA4"/>
    <w:rsid w:val="00550E58"/>
    <w:rsid w:val="0055116E"/>
    <w:rsid w:val="00551A16"/>
    <w:rsid w:val="00556E22"/>
    <w:rsid w:val="005605C5"/>
    <w:rsid w:val="005617F8"/>
    <w:rsid w:val="00563EA0"/>
    <w:rsid w:val="005653FB"/>
    <w:rsid w:val="00571499"/>
    <w:rsid w:val="00571E7F"/>
    <w:rsid w:val="00572D70"/>
    <w:rsid w:val="00573DF3"/>
    <w:rsid w:val="0057478E"/>
    <w:rsid w:val="0057481E"/>
    <w:rsid w:val="00576259"/>
    <w:rsid w:val="00582096"/>
    <w:rsid w:val="00584530"/>
    <w:rsid w:val="005845C7"/>
    <w:rsid w:val="005873C2"/>
    <w:rsid w:val="00587454"/>
    <w:rsid w:val="0059198B"/>
    <w:rsid w:val="00593E50"/>
    <w:rsid w:val="00594D19"/>
    <w:rsid w:val="00596190"/>
    <w:rsid w:val="00597DEE"/>
    <w:rsid w:val="005A01D2"/>
    <w:rsid w:val="005A14D3"/>
    <w:rsid w:val="005A1EC0"/>
    <w:rsid w:val="005A5311"/>
    <w:rsid w:val="005A7B05"/>
    <w:rsid w:val="005B0FF7"/>
    <w:rsid w:val="005B1189"/>
    <w:rsid w:val="005B55C4"/>
    <w:rsid w:val="005B7E7C"/>
    <w:rsid w:val="005C2AD9"/>
    <w:rsid w:val="005C3A69"/>
    <w:rsid w:val="005C56D1"/>
    <w:rsid w:val="005C6495"/>
    <w:rsid w:val="005C77A3"/>
    <w:rsid w:val="005D022E"/>
    <w:rsid w:val="005D1D4E"/>
    <w:rsid w:val="005D1DFA"/>
    <w:rsid w:val="005D2B71"/>
    <w:rsid w:val="005D38D4"/>
    <w:rsid w:val="005D74A3"/>
    <w:rsid w:val="005D75D4"/>
    <w:rsid w:val="005E13ED"/>
    <w:rsid w:val="005E3C1A"/>
    <w:rsid w:val="005E552B"/>
    <w:rsid w:val="005E6FFC"/>
    <w:rsid w:val="005F06A1"/>
    <w:rsid w:val="005F444D"/>
    <w:rsid w:val="00601250"/>
    <w:rsid w:val="00603641"/>
    <w:rsid w:val="00604F2A"/>
    <w:rsid w:val="00606DFF"/>
    <w:rsid w:val="00607787"/>
    <w:rsid w:val="006077A2"/>
    <w:rsid w:val="006100BB"/>
    <w:rsid w:val="006107D4"/>
    <w:rsid w:val="00610A87"/>
    <w:rsid w:val="00611903"/>
    <w:rsid w:val="00616379"/>
    <w:rsid w:val="00621046"/>
    <w:rsid w:val="00630081"/>
    <w:rsid w:val="00632EF0"/>
    <w:rsid w:val="006332DA"/>
    <w:rsid w:val="00633AA2"/>
    <w:rsid w:val="00633F49"/>
    <w:rsid w:val="00634004"/>
    <w:rsid w:val="00634EF6"/>
    <w:rsid w:val="0063620C"/>
    <w:rsid w:val="006406C7"/>
    <w:rsid w:val="00642E15"/>
    <w:rsid w:val="00644E42"/>
    <w:rsid w:val="00650AD0"/>
    <w:rsid w:val="0065262A"/>
    <w:rsid w:val="0065626D"/>
    <w:rsid w:val="00657167"/>
    <w:rsid w:val="00661492"/>
    <w:rsid w:val="00662DF3"/>
    <w:rsid w:val="006657E8"/>
    <w:rsid w:val="0066613F"/>
    <w:rsid w:val="00667114"/>
    <w:rsid w:val="00670A3C"/>
    <w:rsid w:val="00675235"/>
    <w:rsid w:val="00681041"/>
    <w:rsid w:val="006810F3"/>
    <w:rsid w:val="00683109"/>
    <w:rsid w:val="00685459"/>
    <w:rsid w:val="00685EA6"/>
    <w:rsid w:val="00694E79"/>
    <w:rsid w:val="006976B1"/>
    <w:rsid w:val="006A2419"/>
    <w:rsid w:val="006A2B88"/>
    <w:rsid w:val="006A2F11"/>
    <w:rsid w:val="006A43C9"/>
    <w:rsid w:val="006A672E"/>
    <w:rsid w:val="006B10CE"/>
    <w:rsid w:val="006B2B31"/>
    <w:rsid w:val="006B3850"/>
    <w:rsid w:val="006B3BCE"/>
    <w:rsid w:val="006B66A4"/>
    <w:rsid w:val="006C4F3E"/>
    <w:rsid w:val="006D2102"/>
    <w:rsid w:val="006D63C4"/>
    <w:rsid w:val="006E0825"/>
    <w:rsid w:val="006E1CC0"/>
    <w:rsid w:val="006E2D98"/>
    <w:rsid w:val="006E37D9"/>
    <w:rsid w:val="006E4EB2"/>
    <w:rsid w:val="006E7140"/>
    <w:rsid w:val="006E7815"/>
    <w:rsid w:val="006F260D"/>
    <w:rsid w:val="006F28F5"/>
    <w:rsid w:val="006F30C9"/>
    <w:rsid w:val="006F398C"/>
    <w:rsid w:val="00702896"/>
    <w:rsid w:val="007048BA"/>
    <w:rsid w:val="00704D57"/>
    <w:rsid w:val="00705E2B"/>
    <w:rsid w:val="007068A0"/>
    <w:rsid w:val="00712DF4"/>
    <w:rsid w:val="00714BAE"/>
    <w:rsid w:val="00716B42"/>
    <w:rsid w:val="00720011"/>
    <w:rsid w:val="00720166"/>
    <w:rsid w:val="007266E0"/>
    <w:rsid w:val="0073296E"/>
    <w:rsid w:val="00732DCA"/>
    <w:rsid w:val="00733041"/>
    <w:rsid w:val="00736574"/>
    <w:rsid w:val="00736AC7"/>
    <w:rsid w:val="0074001B"/>
    <w:rsid w:val="0074022E"/>
    <w:rsid w:val="0074069C"/>
    <w:rsid w:val="007431E3"/>
    <w:rsid w:val="00747554"/>
    <w:rsid w:val="00752F75"/>
    <w:rsid w:val="00753505"/>
    <w:rsid w:val="0075485C"/>
    <w:rsid w:val="0075572F"/>
    <w:rsid w:val="00756598"/>
    <w:rsid w:val="0076677C"/>
    <w:rsid w:val="00767C5B"/>
    <w:rsid w:val="00770121"/>
    <w:rsid w:val="00770D4A"/>
    <w:rsid w:val="00770D86"/>
    <w:rsid w:val="00772DDB"/>
    <w:rsid w:val="00775E9D"/>
    <w:rsid w:val="00776BBC"/>
    <w:rsid w:val="00777B8D"/>
    <w:rsid w:val="007807CA"/>
    <w:rsid w:val="00780FAE"/>
    <w:rsid w:val="00786509"/>
    <w:rsid w:val="00790784"/>
    <w:rsid w:val="0079090F"/>
    <w:rsid w:val="00790A21"/>
    <w:rsid w:val="0079363B"/>
    <w:rsid w:val="0079385A"/>
    <w:rsid w:val="00794CAF"/>
    <w:rsid w:val="00795CCF"/>
    <w:rsid w:val="007A0006"/>
    <w:rsid w:val="007A0A66"/>
    <w:rsid w:val="007A1E41"/>
    <w:rsid w:val="007A1EF0"/>
    <w:rsid w:val="007A4FBF"/>
    <w:rsid w:val="007A5E21"/>
    <w:rsid w:val="007A72AD"/>
    <w:rsid w:val="007B254B"/>
    <w:rsid w:val="007B25A9"/>
    <w:rsid w:val="007B2DD9"/>
    <w:rsid w:val="007B2E94"/>
    <w:rsid w:val="007B6410"/>
    <w:rsid w:val="007C0B59"/>
    <w:rsid w:val="007C321A"/>
    <w:rsid w:val="007C72C6"/>
    <w:rsid w:val="007D0630"/>
    <w:rsid w:val="007D1710"/>
    <w:rsid w:val="007D17DB"/>
    <w:rsid w:val="007D269F"/>
    <w:rsid w:val="007D7284"/>
    <w:rsid w:val="007E02A5"/>
    <w:rsid w:val="007E6D5D"/>
    <w:rsid w:val="007E77A4"/>
    <w:rsid w:val="007E77EE"/>
    <w:rsid w:val="007F2391"/>
    <w:rsid w:val="007F2C90"/>
    <w:rsid w:val="007F3BDC"/>
    <w:rsid w:val="007F43A9"/>
    <w:rsid w:val="007F5E9A"/>
    <w:rsid w:val="007F66E5"/>
    <w:rsid w:val="007F7A34"/>
    <w:rsid w:val="0080322B"/>
    <w:rsid w:val="00806974"/>
    <w:rsid w:val="008104F2"/>
    <w:rsid w:val="008134DC"/>
    <w:rsid w:val="008162D0"/>
    <w:rsid w:val="00816F6B"/>
    <w:rsid w:val="00817797"/>
    <w:rsid w:val="00817CCB"/>
    <w:rsid w:val="00821B81"/>
    <w:rsid w:val="008223FF"/>
    <w:rsid w:val="0082246C"/>
    <w:rsid w:val="00822E17"/>
    <w:rsid w:val="00823169"/>
    <w:rsid w:val="0082319B"/>
    <w:rsid w:val="00823AE1"/>
    <w:rsid w:val="00824C6C"/>
    <w:rsid w:val="00826F51"/>
    <w:rsid w:val="00833059"/>
    <w:rsid w:val="008356EF"/>
    <w:rsid w:val="00841958"/>
    <w:rsid w:val="008429F3"/>
    <w:rsid w:val="00843A94"/>
    <w:rsid w:val="00845002"/>
    <w:rsid w:val="00845771"/>
    <w:rsid w:val="00851187"/>
    <w:rsid w:val="00852481"/>
    <w:rsid w:val="008528AD"/>
    <w:rsid w:val="008533E1"/>
    <w:rsid w:val="008540CB"/>
    <w:rsid w:val="0085753C"/>
    <w:rsid w:val="00860C2C"/>
    <w:rsid w:val="008612C3"/>
    <w:rsid w:val="008613D6"/>
    <w:rsid w:val="00861B6B"/>
    <w:rsid w:val="00867B03"/>
    <w:rsid w:val="00870980"/>
    <w:rsid w:val="008807C9"/>
    <w:rsid w:val="00883EAA"/>
    <w:rsid w:val="008842B0"/>
    <w:rsid w:val="00886514"/>
    <w:rsid w:val="00887C48"/>
    <w:rsid w:val="00890B86"/>
    <w:rsid w:val="00891C04"/>
    <w:rsid w:val="0089574A"/>
    <w:rsid w:val="008A2F9A"/>
    <w:rsid w:val="008A410C"/>
    <w:rsid w:val="008A4C16"/>
    <w:rsid w:val="008A5623"/>
    <w:rsid w:val="008A5B48"/>
    <w:rsid w:val="008A670A"/>
    <w:rsid w:val="008A683B"/>
    <w:rsid w:val="008A6852"/>
    <w:rsid w:val="008B1730"/>
    <w:rsid w:val="008B1F8B"/>
    <w:rsid w:val="008B4255"/>
    <w:rsid w:val="008B6730"/>
    <w:rsid w:val="008C1BF1"/>
    <w:rsid w:val="008C25A9"/>
    <w:rsid w:val="008C2E3C"/>
    <w:rsid w:val="008C32AA"/>
    <w:rsid w:val="008C3E87"/>
    <w:rsid w:val="008C69E6"/>
    <w:rsid w:val="008D0064"/>
    <w:rsid w:val="008D2211"/>
    <w:rsid w:val="008D3818"/>
    <w:rsid w:val="008D48B9"/>
    <w:rsid w:val="008D5413"/>
    <w:rsid w:val="008D67BC"/>
    <w:rsid w:val="008D6896"/>
    <w:rsid w:val="008E14A4"/>
    <w:rsid w:val="008E3993"/>
    <w:rsid w:val="008E39C2"/>
    <w:rsid w:val="008E419A"/>
    <w:rsid w:val="008E46D3"/>
    <w:rsid w:val="008E524C"/>
    <w:rsid w:val="008E5955"/>
    <w:rsid w:val="008F1010"/>
    <w:rsid w:val="008F1DAD"/>
    <w:rsid w:val="008F3953"/>
    <w:rsid w:val="008F5568"/>
    <w:rsid w:val="008F5D7C"/>
    <w:rsid w:val="008F6C0E"/>
    <w:rsid w:val="008F7A4A"/>
    <w:rsid w:val="00900FE3"/>
    <w:rsid w:val="009039E7"/>
    <w:rsid w:val="009049DB"/>
    <w:rsid w:val="0091145D"/>
    <w:rsid w:val="009114A7"/>
    <w:rsid w:val="00916409"/>
    <w:rsid w:val="00921A3F"/>
    <w:rsid w:val="00922B81"/>
    <w:rsid w:val="009238CC"/>
    <w:rsid w:val="00930B5F"/>
    <w:rsid w:val="00933C1F"/>
    <w:rsid w:val="00935E5B"/>
    <w:rsid w:val="009370CE"/>
    <w:rsid w:val="009375AD"/>
    <w:rsid w:val="009403D8"/>
    <w:rsid w:val="00942CB2"/>
    <w:rsid w:val="0094580C"/>
    <w:rsid w:val="00945D29"/>
    <w:rsid w:val="00946455"/>
    <w:rsid w:val="00950549"/>
    <w:rsid w:val="00950966"/>
    <w:rsid w:val="00950E41"/>
    <w:rsid w:val="00955C0B"/>
    <w:rsid w:val="00955FDF"/>
    <w:rsid w:val="00960235"/>
    <w:rsid w:val="009604A8"/>
    <w:rsid w:val="0096277B"/>
    <w:rsid w:val="00966D69"/>
    <w:rsid w:val="009679A7"/>
    <w:rsid w:val="009679AF"/>
    <w:rsid w:val="00971F6F"/>
    <w:rsid w:val="00972732"/>
    <w:rsid w:val="00974AB1"/>
    <w:rsid w:val="0098076E"/>
    <w:rsid w:val="00981E53"/>
    <w:rsid w:val="00984248"/>
    <w:rsid w:val="0098734D"/>
    <w:rsid w:val="00987604"/>
    <w:rsid w:val="009876C2"/>
    <w:rsid w:val="00990354"/>
    <w:rsid w:val="009907B5"/>
    <w:rsid w:val="00992413"/>
    <w:rsid w:val="00995B07"/>
    <w:rsid w:val="009A0191"/>
    <w:rsid w:val="009A114B"/>
    <w:rsid w:val="009A132C"/>
    <w:rsid w:val="009A137E"/>
    <w:rsid w:val="009A6983"/>
    <w:rsid w:val="009B3EE9"/>
    <w:rsid w:val="009B5A8D"/>
    <w:rsid w:val="009B6136"/>
    <w:rsid w:val="009B7441"/>
    <w:rsid w:val="009C3443"/>
    <w:rsid w:val="009C42D3"/>
    <w:rsid w:val="009C6745"/>
    <w:rsid w:val="009C6B6A"/>
    <w:rsid w:val="009C6EAF"/>
    <w:rsid w:val="009D23D6"/>
    <w:rsid w:val="009D3513"/>
    <w:rsid w:val="009D7627"/>
    <w:rsid w:val="009E1209"/>
    <w:rsid w:val="009E12AE"/>
    <w:rsid w:val="009E5330"/>
    <w:rsid w:val="009E6D79"/>
    <w:rsid w:val="009E7C5D"/>
    <w:rsid w:val="009F0131"/>
    <w:rsid w:val="009F1C66"/>
    <w:rsid w:val="009F2662"/>
    <w:rsid w:val="009F2CAE"/>
    <w:rsid w:val="009F354E"/>
    <w:rsid w:val="009F3C3A"/>
    <w:rsid w:val="009F4958"/>
    <w:rsid w:val="009F5B07"/>
    <w:rsid w:val="00A01AC6"/>
    <w:rsid w:val="00A0408D"/>
    <w:rsid w:val="00A05AD2"/>
    <w:rsid w:val="00A078B9"/>
    <w:rsid w:val="00A10AD6"/>
    <w:rsid w:val="00A121DD"/>
    <w:rsid w:val="00A123B4"/>
    <w:rsid w:val="00A15740"/>
    <w:rsid w:val="00A165F5"/>
    <w:rsid w:val="00A17AB4"/>
    <w:rsid w:val="00A20053"/>
    <w:rsid w:val="00A20CB0"/>
    <w:rsid w:val="00A21979"/>
    <w:rsid w:val="00A24650"/>
    <w:rsid w:val="00A27E7A"/>
    <w:rsid w:val="00A316F9"/>
    <w:rsid w:val="00A3405A"/>
    <w:rsid w:val="00A408C2"/>
    <w:rsid w:val="00A420F4"/>
    <w:rsid w:val="00A429E5"/>
    <w:rsid w:val="00A507EA"/>
    <w:rsid w:val="00A50F2C"/>
    <w:rsid w:val="00A529A9"/>
    <w:rsid w:val="00A53FEC"/>
    <w:rsid w:val="00A5743E"/>
    <w:rsid w:val="00A57A79"/>
    <w:rsid w:val="00A60E81"/>
    <w:rsid w:val="00A63A77"/>
    <w:rsid w:val="00A6766C"/>
    <w:rsid w:val="00A711B9"/>
    <w:rsid w:val="00A716AA"/>
    <w:rsid w:val="00A7199B"/>
    <w:rsid w:val="00A74148"/>
    <w:rsid w:val="00A75E2F"/>
    <w:rsid w:val="00A8189F"/>
    <w:rsid w:val="00A84005"/>
    <w:rsid w:val="00A85FAE"/>
    <w:rsid w:val="00A91B39"/>
    <w:rsid w:val="00A94C16"/>
    <w:rsid w:val="00AA45EB"/>
    <w:rsid w:val="00AB34FA"/>
    <w:rsid w:val="00AB3E45"/>
    <w:rsid w:val="00AB7634"/>
    <w:rsid w:val="00AC245B"/>
    <w:rsid w:val="00AC3702"/>
    <w:rsid w:val="00AC39CC"/>
    <w:rsid w:val="00AC3C3B"/>
    <w:rsid w:val="00AC6269"/>
    <w:rsid w:val="00AC6306"/>
    <w:rsid w:val="00AC68AE"/>
    <w:rsid w:val="00AD1245"/>
    <w:rsid w:val="00AD2984"/>
    <w:rsid w:val="00AD53A2"/>
    <w:rsid w:val="00AD55C0"/>
    <w:rsid w:val="00AD6659"/>
    <w:rsid w:val="00AD6DB3"/>
    <w:rsid w:val="00AE0944"/>
    <w:rsid w:val="00AE1F1C"/>
    <w:rsid w:val="00AE4BB5"/>
    <w:rsid w:val="00AE50DB"/>
    <w:rsid w:val="00AF3CBA"/>
    <w:rsid w:val="00AF4E8B"/>
    <w:rsid w:val="00AF5D17"/>
    <w:rsid w:val="00AF68D4"/>
    <w:rsid w:val="00AF7330"/>
    <w:rsid w:val="00AF78F5"/>
    <w:rsid w:val="00B0141A"/>
    <w:rsid w:val="00B0337E"/>
    <w:rsid w:val="00B03FFF"/>
    <w:rsid w:val="00B04A93"/>
    <w:rsid w:val="00B04BD6"/>
    <w:rsid w:val="00B05F6F"/>
    <w:rsid w:val="00B13623"/>
    <w:rsid w:val="00B1527A"/>
    <w:rsid w:val="00B16C97"/>
    <w:rsid w:val="00B226B7"/>
    <w:rsid w:val="00B24958"/>
    <w:rsid w:val="00B25BD4"/>
    <w:rsid w:val="00B260FD"/>
    <w:rsid w:val="00B26434"/>
    <w:rsid w:val="00B32183"/>
    <w:rsid w:val="00B3253A"/>
    <w:rsid w:val="00B32B42"/>
    <w:rsid w:val="00B3305B"/>
    <w:rsid w:val="00B33DD8"/>
    <w:rsid w:val="00B448B9"/>
    <w:rsid w:val="00B45530"/>
    <w:rsid w:val="00B507B4"/>
    <w:rsid w:val="00B51923"/>
    <w:rsid w:val="00B52B5B"/>
    <w:rsid w:val="00B52B9E"/>
    <w:rsid w:val="00B53000"/>
    <w:rsid w:val="00B5378B"/>
    <w:rsid w:val="00B5547E"/>
    <w:rsid w:val="00B55507"/>
    <w:rsid w:val="00B579B0"/>
    <w:rsid w:val="00B60904"/>
    <w:rsid w:val="00B60E4F"/>
    <w:rsid w:val="00B629CF"/>
    <w:rsid w:val="00B63143"/>
    <w:rsid w:val="00B66398"/>
    <w:rsid w:val="00B72FBE"/>
    <w:rsid w:val="00B758FB"/>
    <w:rsid w:val="00B76C93"/>
    <w:rsid w:val="00B82E1A"/>
    <w:rsid w:val="00B83BE3"/>
    <w:rsid w:val="00B872C7"/>
    <w:rsid w:val="00B90F84"/>
    <w:rsid w:val="00B91EE4"/>
    <w:rsid w:val="00B926A6"/>
    <w:rsid w:val="00B93060"/>
    <w:rsid w:val="00B9370D"/>
    <w:rsid w:val="00B937FD"/>
    <w:rsid w:val="00B9748C"/>
    <w:rsid w:val="00BA0893"/>
    <w:rsid w:val="00BA4C09"/>
    <w:rsid w:val="00BA5B54"/>
    <w:rsid w:val="00BA61A2"/>
    <w:rsid w:val="00BA7D55"/>
    <w:rsid w:val="00BB1B85"/>
    <w:rsid w:val="00BB483E"/>
    <w:rsid w:val="00BB79BA"/>
    <w:rsid w:val="00BB7B01"/>
    <w:rsid w:val="00BC1FF3"/>
    <w:rsid w:val="00BC2421"/>
    <w:rsid w:val="00BC2954"/>
    <w:rsid w:val="00BD041D"/>
    <w:rsid w:val="00BD0475"/>
    <w:rsid w:val="00BD0719"/>
    <w:rsid w:val="00BD18F7"/>
    <w:rsid w:val="00BD277D"/>
    <w:rsid w:val="00BD2FE8"/>
    <w:rsid w:val="00BD4BEE"/>
    <w:rsid w:val="00BD60B7"/>
    <w:rsid w:val="00BE09F6"/>
    <w:rsid w:val="00BE1A4A"/>
    <w:rsid w:val="00BE1D62"/>
    <w:rsid w:val="00BE576D"/>
    <w:rsid w:val="00BF58F9"/>
    <w:rsid w:val="00BF7C9F"/>
    <w:rsid w:val="00C00A60"/>
    <w:rsid w:val="00C0469C"/>
    <w:rsid w:val="00C05170"/>
    <w:rsid w:val="00C06BC4"/>
    <w:rsid w:val="00C07E82"/>
    <w:rsid w:val="00C11877"/>
    <w:rsid w:val="00C13362"/>
    <w:rsid w:val="00C1515B"/>
    <w:rsid w:val="00C16EA2"/>
    <w:rsid w:val="00C16F1A"/>
    <w:rsid w:val="00C17B76"/>
    <w:rsid w:val="00C17B8E"/>
    <w:rsid w:val="00C17BEA"/>
    <w:rsid w:val="00C20A01"/>
    <w:rsid w:val="00C301F3"/>
    <w:rsid w:val="00C32B85"/>
    <w:rsid w:val="00C426B1"/>
    <w:rsid w:val="00C426D5"/>
    <w:rsid w:val="00C42CFA"/>
    <w:rsid w:val="00C4423F"/>
    <w:rsid w:val="00C4595E"/>
    <w:rsid w:val="00C462EF"/>
    <w:rsid w:val="00C5040E"/>
    <w:rsid w:val="00C50AF1"/>
    <w:rsid w:val="00C52EAC"/>
    <w:rsid w:val="00C568A5"/>
    <w:rsid w:val="00C60B92"/>
    <w:rsid w:val="00C61598"/>
    <w:rsid w:val="00C6220D"/>
    <w:rsid w:val="00C63FB2"/>
    <w:rsid w:val="00C64A0F"/>
    <w:rsid w:val="00C665CF"/>
    <w:rsid w:val="00C7364B"/>
    <w:rsid w:val="00C73B66"/>
    <w:rsid w:val="00C746E7"/>
    <w:rsid w:val="00C83030"/>
    <w:rsid w:val="00C841B1"/>
    <w:rsid w:val="00C841E5"/>
    <w:rsid w:val="00C85A9B"/>
    <w:rsid w:val="00C8609C"/>
    <w:rsid w:val="00C877DD"/>
    <w:rsid w:val="00C93F2C"/>
    <w:rsid w:val="00C94F40"/>
    <w:rsid w:val="00C957FA"/>
    <w:rsid w:val="00C963BA"/>
    <w:rsid w:val="00C96D86"/>
    <w:rsid w:val="00CA3B1E"/>
    <w:rsid w:val="00CA4986"/>
    <w:rsid w:val="00CA4CBE"/>
    <w:rsid w:val="00CA5144"/>
    <w:rsid w:val="00CA5706"/>
    <w:rsid w:val="00CA6B8A"/>
    <w:rsid w:val="00CA729B"/>
    <w:rsid w:val="00CA74CF"/>
    <w:rsid w:val="00CA7764"/>
    <w:rsid w:val="00CB4219"/>
    <w:rsid w:val="00CB4524"/>
    <w:rsid w:val="00CC11EC"/>
    <w:rsid w:val="00CC3C39"/>
    <w:rsid w:val="00CC4327"/>
    <w:rsid w:val="00CD043A"/>
    <w:rsid w:val="00CD3C23"/>
    <w:rsid w:val="00CD44BE"/>
    <w:rsid w:val="00CD4AF6"/>
    <w:rsid w:val="00CD70E7"/>
    <w:rsid w:val="00CE0D88"/>
    <w:rsid w:val="00CE18E3"/>
    <w:rsid w:val="00CE23FF"/>
    <w:rsid w:val="00CE29CA"/>
    <w:rsid w:val="00CE3472"/>
    <w:rsid w:val="00CE374C"/>
    <w:rsid w:val="00CE4D12"/>
    <w:rsid w:val="00CE5A4F"/>
    <w:rsid w:val="00CE6FBB"/>
    <w:rsid w:val="00CF036E"/>
    <w:rsid w:val="00CF43E4"/>
    <w:rsid w:val="00D00ED1"/>
    <w:rsid w:val="00D01A98"/>
    <w:rsid w:val="00D042A8"/>
    <w:rsid w:val="00D0529C"/>
    <w:rsid w:val="00D10069"/>
    <w:rsid w:val="00D1058F"/>
    <w:rsid w:val="00D1230B"/>
    <w:rsid w:val="00D162EF"/>
    <w:rsid w:val="00D20EB9"/>
    <w:rsid w:val="00D21727"/>
    <w:rsid w:val="00D217CA"/>
    <w:rsid w:val="00D22DF9"/>
    <w:rsid w:val="00D23004"/>
    <w:rsid w:val="00D31186"/>
    <w:rsid w:val="00D33B69"/>
    <w:rsid w:val="00D34F87"/>
    <w:rsid w:val="00D3505D"/>
    <w:rsid w:val="00D362E5"/>
    <w:rsid w:val="00D40019"/>
    <w:rsid w:val="00D40486"/>
    <w:rsid w:val="00D41648"/>
    <w:rsid w:val="00D42168"/>
    <w:rsid w:val="00D42B34"/>
    <w:rsid w:val="00D42D2E"/>
    <w:rsid w:val="00D43585"/>
    <w:rsid w:val="00D62B32"/>
    <w:rsid w:val="00D64A2D"/>
    <w:rsid w:val="00D64F51"/>
    <w:rsid w:val="00D65ED8"/>
    <w:rsid w:val="00D66159"/>
    <w:rsid w:val="00D66448"/>
    <w:rsid w:val="00D71793"/>
    <w:rsid w:val="00D77F78"/>
    <w:rsid w:val="00D84B55"/>
    <w:rsid w:val="00D86416"/>
    <w:rsid w:val="00D87ED8"/>
    <w:rsid w:val="00D903E6"/>
    <w:rsid w:val="00D928BC"/>
    <w:rsid w:val="00D93CE5"/>
    <w:rsid w:val="00D9468C"/>
    <w:rsid w:val="00D95527"/>
    <w:rsid w:val="00D95E4E"/>
    <w:rsid w:val="00D96EA7"/>
    <w:rsid w:val="00DA06B6"/>
    <w:rsid w:val="00DA2063"/>
    <w:rsid w:val="00DA2C8B"/>
    <w:rsid w:val="00DA38EC"/>
    <w:rsid w:val="00DA3DF0"/>
    <w:rsid w:val="00DA7DF3"/>
    <w:rsid w:val="00DB07F7"/>
    <w:rsid w:val="00DB0AA7"/>
    <w:rsid w:val="00DB4476"/>
    <w:rsid w:val="00DB6887"/>
    <w:rsid w:val="00DB7CB8"/>
    <w:rsid w:val="00DC016E"/>
    <w:rsid w:val="00DC0265"/>
    <w:rsid w:val="00DC053F"/>
    <w:rsid w:val="00DC3B47"/>
    <w:rsid w:val="00DC7863"/>
    <w:rsid w:val="00DD6DCA"/>
    <w:rsid w:val="00DE11FB"/>
    <w:rsid w:val="00DE152D"/>
    <w:rsid w:val="00DE69C7"/>
    <w:rsid w:val="00DE7442"/>
    <w:rsid w:val="00DF0E55"/>
    <w:rsid w:val="00DF25D2"/>
    <w:rsid w:val="00DF366C"/>
    <w:rsid w:val="00DF57C1"/>
    <w:rsid w:val="00DF5FAA"/>
    <w:rsid w:val="00DF7721"/>
    <w:rsid w:val="00DF7F1F"/>
    <w:rsid w:val="00E00BEF"/>
    <w:rsid w:val="00E021FE"/>
    <w:rsid w:val="00E02863"/>
    <w:rsid w:val="00E02D6B"/>
    <w:rsid w:val="00E074A1"/>
    <w:rsid w:val="00E104C3"/>
    <w:rsid w:val="00E14E59"/>
    <w:rsid w:val="00E1603E"/>
    <w:rsid w:val="00E200A1"/>
    <w:rsid w:val="00E21FB5"/>
    <w:rsid w:val="00E223FD"/>
    <w:rsid w:val="00E22AC4"/>
    <w:rsid w:val="00E23A29"/>
    <w:rsid w:val="00E23FC1"/>
    <w:rsid w:val="00E24DE5"/>
    <w:rsid w:val="00E25D4D"/>
    <w:rsid w:val="00E2756A"/>
    <w:rsid w:val="00E3002C"/>
    <w:rsid w:val="00E311D4"/>
    <w:rsid w:val="00E32125"/>
    <w:rsid w:val="00E343C4"/>
    <w:rsid w:val="00E358B6"/>
    <w:rsid w:val="00E37947"/>
    <w:rsid w:val="00E40131"/>
    <w:rsid w:val="00E43014"/>
    <w:rsid w:val="00E463E2"/>
    <w:rsid w:val="00E478DE"/>
    <w:rsid w:val="00E4792A"/>
    <w:rsid w:val="00E47A38"/>
    <w:rsid w:val="00E50252"/>
    <w:rsid w:val="00E5094C"/>
    <w:rsid w:val="00E50CDE"/>
    <w:rsid w:val="00E54BA2"/>
    <w:rsid w:val="00E5517C"/>
    <w:rsid w:val="00E57087"/>
    <w:rsid w:val="00E60255"/>
    <w:rsid w:val="00E6071A"/>
    <w:rsid w:val="00E651C3"/>
    <w:rsid w:val="00E6574F"/>
    <w:rsid w:val="00E65C33"/>
    <w:rsid w:val="00E65ED2"/>
    <w:rsid w:val="00E70DB5"/>
    <w:rsid w:val="00E7397D"/>
    <w:rsid w:val="00E73A6C"/>
    <w:rsid w:val="00E73BDA"/>
    <w:rsid w:val="00E74940"/>
    <w:rsid w:val="00E779EF"/>
    <w:rsid w:val="00E81340"/>
    <w:rsid w:val="00E820F1"/>
    <w:rsid w:val="00E86378"/>
    <w:rsid w:val="00E875DC"/>
    <w:rsid w:val="00E90D2C"/>
    <w:rsid w:val="00E91959"/>
    <w:rsid w:val="00E92E18"/>
    <w:rsid w:val="00E9531B"/>
    <w:rsid w:val="00E971D0"/>
    <w:rsid w:val="00E97344"/>
    <w:rsid w:val="00E97D35"/>
    <w:rsid w:val="00EA0A6F"/>
    <w:rsid w:val="00EB180F"/>
    <w:rsid w:val="00EB1FEF"/>
    <w:rsid w:val="00EB29A5"/>
    <w:rsid w:val="00EB36FE"/>
    <w:rsid w:val="00EB39C7"/>
    <w:rsid w:val="00EB44A7"/>
    <w:rsid w:val="00EB48D2"/>
    <w:rsid w:val="00EB4D47"/>
    <w:rsid w:val="00EB4E73"/>
    <w:rsid w:val="00EB781F"/>
    <w:rsid w:val="00EB7A1B"/>
    <w:rsid w:val="00EC0592"/>
    <w:rsid w:val="00EC3B1D"/>
    <w:rsid w:val="00EC4FE9"/>
    <w:rsid w:val="00EC52D1"/>
    <w:rsid w:val="00EC737C"/>
    <w:rsid w:val="00EC74DB"/>
    <w:rsid w:val="00EC7503"/>
    <w:rsid w:val="00EC7528"/>
    <w:rsid w:val="00ED01E5"/>
    <w:rsid w:val="00ED0D18"/>
    <w:rsid w:val="00ED35E9"/>
    <w:rsid w:val="00ED4071"/>
    <w:rsid w:val="00ED540D"/>
    <w:rsid w:val="00ED5F47"/>
    <w:rsid w:val="00EE1DB1"/>
    <w:rsid w:val="00EE1F2A"/>
    <w:rsid w:val="00EE7EBF"/>
    <w:rsid w:val="00EF0625"/>
    <w:rsid w:val="00EF10B0"/>
    <w:rsid w:val="00EF2834"/>
    <w:rsid w:val="00EF2E2B"/>
    <w:rsid w:val="00EF471C"/>
    <w:rsid w:val="00F01359"/>
    <w:rsid w:val="00F02557"/>
    <w:rsid w:val="00F05886"/>
    <w:rsid w:val="00F130E7"/>
    <w:rsid w:val="00F1702A"/>
    <w:rsid w:val="00F20BD7"/>
    <w:rsid w:val="00F2141C"/>
    <w:rsid w:val="00F26BDB"/>
    <w:rsid w:val="00F27093"/>
    <w:rsid w:val="00F2753D"/>
    <w:rsid w:val="00F27CDB"/>
    <w:rsid w:val="00F348F8"/>
    <w:rsid w:val="00F370D1"/>
    <w:rsid w:val="00F404A1"/>
    <w:rsid w:val="00F4312B"/>
    <w:rsid w:val="00F43AA0"/>
    <w:rsid w:val="00F4462D"/>
    <w:rsid w:val="00F51251"/>
    <w:rsid w:val="00F5136F"/>
    <w:rsid w:val="00F54414"/>
    <w:rsid w:val="00F55E2F"/>
    <w:rsid w:val="00F5603A"/>
    <w:rsid w:val="00F56183"/>
    <w:rsid w:val="00F57746"/>
    <w:rsid w:val="00F60330"/>
    <w:rsid w:val="00F60706"/>
    <w:rsid w:val="00F6082F"/>
    <w:rsid w:val="00F62366"/>
    <w:rsid w:val="00F649E8"/>
    <w:rsid w:val="00F655E6"/>
    <w:rsid w:val="00F67343"/>
    <w:rsid w:val="00F7067C"/>
    <w:rsid w:val="00F719CD"/>
    <w:rsid w:val="00F71D34"/>
    <w:rsid w:val="00F771BE"/>
    <w:rsid w:val="00F81B11"/>
    <w:rsid w:val="00F8323B"/>
    <w:rsid w:val="00F8577F"/>
    <w:rsid w:val="00F90E4B"/>
    <w:rsid w:val="00F91C9E"/>
    <w:rsid w:val="00F91D37"/>
    <w:rsid w:val="00F922C5"/>
    <w:rsid w:val="00F92874"/>
    <w:rsid w:val="00F9430B"/>
    <w:rsid w:val="00F97B93"/>
    <w:rsid w:val="00FA061F"/>
    <w:rsid w:val="00FA16BD"/>
    <w:rsid w:val="00FA16C4"/>
    <w:rsid w:val="00FA1A5E"/>
    <w:rsid w:val="00FA1DAB"/>
    <w:rsid w:val="00FA4140"/>
    <w:rsid w:val="00FA4692"/>
    <w:rsid w:val="00FA5F1D"/>
    <w:rsid w:val="00FA682D"/>
    <w:rsid w:val="00FB09BF"/>
    <w:rsid w:val="00FB1B60"/>
    <w:rsid w:val="00FB3118"/>
    <w:rsid w:val="00FB412D"/>
    <w:rsid w:val="00FB42F8"/>
    <w:rsid w:val="00FB62CA"/>
    <w:rsid w:val="00FB6F2A"/>
    <w:rsid w:val="00FB7028"/>
    <w:rsid w:val="00FB7D79"/>
    <w:rsid w:val="00FC2886"/>
    <w:rsid w:val="00FC2998"/>
    <w:rsid w:val="00FC3A45"/>
    <w:rsid w:val="00FC59A3"/>
    <w:rsid w:val="00FC62D8"/>
    <w:rsid w:val="00FD0321"/>
    <w:rsid w:val="00FD0D8C"/>
    <w:rsid w:val="00FD70AC"/>
    <w:rsid w:val="00FD7629"/>
    <w:rsid w:val="00FD7825"/>
    <w:rsid w:val="00FE1718"/>
    <w:rsid w:val="00FE3547"/>
    <w:rsid w:val="00FF047C"/>
    <w:rsid w:val="00FF1232"/>
    <w:rsid w:val="00FF1CAC"/>
    <w:rsid w:val="00FF261B"/>
    <w:rsid w:val="00FF31A2"/>
    <w:rsid w:val="00FF589C"/>
    <w:rsid w:val="00FF7C25"/>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DE4B03D"/>
  <w15:docId w15:val="{62722442-B6FC-414B-AFE7-FEB1893209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Miriam"/>
        <w:lang w:val="en-US" w:eastAsia="en-US" w:bidi="he-I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2">
    <w:name w:val="Normal"/>
    <w:qFormat/>
    <w:rsid w:val="0065626D"/>
    <w:pPr>
      <w:bidi/>
      <w:jc w:val="both"/>
    </w:pPr>
    <w:rPr>
      <w:rFonts w:cs="FrankRuehl"/>
      <w:sz w:val="22"/>
      <w:szCs w:val="28"/>
    </w:rPr>
  </w:style>
  <w:style w:type="paragraph" w:styleId="12">
    <w:name w:val="heading 1"/>
    <w:basedOn w:val="a2"/>
    <w:next w:val="a2"/>
    <w:link w:val="13"/>
    <w:uiPriority w:val="9"/>
    <w:qFormat/>
    <w:rsid w:val="00B93060"/>
    <w:pPr>
      <w:keepNext/>
      <w:keepLines/>
      <w:spacing w:before="240" w:line="276" w:lineRule="auto"/>
      <w:jc w:val="left"/>
      <w:outlineLvl w:val="0"/>
    </w:pPr>
    <w:rPr>
      <w:rFonts w:asciiTheme="majorHAnsi" w:eastAsiaTheme="majorEastAsia" w:hAnsiTheme="majorHAnsi" w:cstheme="majorBidi"/>
      <w:color w:val="365F91" w:themeColor="accent1" w:themeShade="BF"/>
      <w:sz w:val="32"/>
      <w:szCs w:val="32"/>
    </w:rPr>
  </w:style>
  <w:style w:type="paragraph" w:styleId="20">
    <w:name w:val="heading 2"/>
    <w:basedOn w:val="a2"/>
    <w:link w:val="21"/>
    <w:uiPriority w:val="9"/>
    <w:qFormat/>
    <w:rsid w:val="001F3BB4"/>
    <w:pPr>
      <w:bidi w:val="0"/>
      <w:spacing w:before="100" w:beforeAutospacing="1" w:after="100" w:afterAutospacing="1"/>
      <w:jc w:val="left"/>
      <w:outlineLvl w:val="1"/>
    </w:pPr>
    <w:rPr>
      <w:rFonts w:eastAsia="Times New Roman" w:cs="Times New Roman"/>
      <w:b/>
      <w:bCs/>
      <w:sz w:val="50"/>
      <w:szCs w:val="50"/>
    </w:rPr>
  </w:style>
  <w:style w:type="paragraph" w:styleId="3">
    <w:name w:val="heading 3"/>
    <w:basedOn w:val="a2"/>
    <w:next w:val="a2"/>
    <w:link w:val="30"/>
    <w:uiPriority w:val="9"/>
    <w:unhideWhenUsed/>
    <w:qFormat/>
    <w:rsid w:val="007B254B"/>
    <w:pPr>
      <w:keepNext/>
      <w:keepLines/>
      <w:spacing w:before="40" w:line="276" w:lineRule="auto"/>
      <w:jc w:val="left"/>
      <w:outlineLvl w:val="2"/>
    </w:pPr>
    <w:rPr>
      <w:rFonts w:asciiTheme="majorHAnsi" w:eastAsiaTheme="majorEastAsia" w:hAnsiTheme="majorHAnsi" w:cstheme="majorBidi"/>
      <w:color w:val="243F60" w:themeColor="accent1" w:themeShade="7F"/>
      <w:sz w:val="24"/>
      <w:szCs w:val="24"/>
    </w:rPr>
  </w:style>
  <w:style w:type="paragraph" w:styleId="5">
    <w:name w:val="heading 5"/>
    <w:basedOn w:val="a2"/>
    <w:next w:val="a2"/>
    <w:link w:val="50"/>
    <w:uiPriority w:val="9"/>
    <w:semiHidden/>
    <w:unhideWhenUsed/>
    <w:qFormat/>
    <w:rsid w:val="00E2756A"/>
    <w:pPr>
      <w:keepNext/>
      <w:keepLines/>
      <w:spacing w:before="200"/>
      <w:outlineLvl w:val="4"/>
    </w:pPr>
    <w:rPr>
      <w:rFonts w:asciiTheme="majorHAnsi" w:eastAsiaTheme="majorEastAsia" w:hAnsiTheme="majorHAnsi" w:cstheme="majorBidi"/>
      <w:color w:val="243F60" w:themeColor="accent1" w:themeShade="7F"/>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character" w:customStyle="1" w:styleId="50">
    <w:name w:val="כותרת 5 תו"/>
    <w:basedOn w:val="a3"/>
    <w:link w:val="5"/>
    <w:uiPriority w:val="9"/>
    <w:semiHidden/>
    <w:rsid w:val="00E2756A"/>
    <w:rPr>
      <w:rFonts w:asciiTheme="majorHAnsi" w:eastAsiaTheme="majorEastAsia" w:hAnsiTheme="majorHAnsi" w:cstheme="majorBidi"/>
      <w:color w:val="243F60" w:themeColor="accent1" w:themeShade="7F"/>
      <w:sz w:val="22"/>
      <w:szCs w:val="28"/>
    </w:rPr>
  </w:style>
  <w:style w:type="paragraph" w:styleId="a6">
    <w:name w:val="footnote text"/>
    <w:basedOn w:val="a2"/>
    <w:link w:val="a7"/>
    <w:uiPriority w:val="99"/>
    <w:unhideWhenUsed/>
    <w:rsid w:val="00E2756A"/>
    <w:pPr>
      <w:tabs>
        <w:tab w:val="left" w:pos="284"/>
      </w:tabs>
      <w:spacing w:before="40" w:after="40" w:line="276" w:lineRule="auto"/>
      <w:ind w:left="284" w:hanging="284"/>
    </w:pPr>
    <w:rPr>
      <w:rFonts w:eastAsia="Times New Roman"/>
      <w:sz w:val="18"/>
      <w:szCs w:val="24"/>
      <w:lang w:eastAsia="he-IL"/>
    </w:rPr>
  </w:style>
  <w:style w:type="character" w:customStyle="1" w:styleId="a7">
    <w:name w:val="טקסט הערת שוליים תו"/>
    <w:basedOn w:val="a3"/>
    <w:link w:val="a6"/>
    <w:uiPriority w:val="99"/>
    <w:rsid w:val="00E2756A"/>
    <w:rPr>
      <w:rFonts w:eastAsia="Times New Roman" w:cs="FrankRuehl"/>
      <w:sz w:val="18"/>
      <w:szCs w:val="24"/>
      <w:lang w:eastAsia="he-IL"/>
    </w:rPr>
  </w:style>
  <w:style w:type="paragraph" w:styleId="a8">
    <w:name w:val="List Paragraph"/>
    <w:basedOn w:val="a2"/>
    <w:uiPriority w:val="34"/>
    <w:qFormat/>
    <w:rsid w:val="00E2756A"/>
    <w:pPr>
      <w:spacing w:line="276" w:lineRule="auto"/>
      <w:ind w:left="720"/>
      <w:contextualSpacing/>
    </w:pPr>
  </w:style>
  <w:style w:type="paragraph" w:styleId="a9">
    <w:name w:val="Quote"/>
    <w:basedOn w:val="a2"/>
    <w:link w:val="aa"/>
    <w:uiPriority w:val="29"/>
    <w:qFormat/>
    <w:rsid w:val="00E2756A"/>
    <w:pPr>
      <w:snapToGrid w:val="0"/>
      <w:spacing w:after="120"/>
      <w:ind w:left="851" w:right="851"/>
    </w:pPr>
    <w:rPr>
      <w:rFonts w:eastAsia="Calibri"/>
      <w:i/>
      <w:color w:val="000000" w:themeColor="text1"/>
      <w:kern w:val="28"/>
    </w:rPr>
  </w:style>
  <w:style w:type="character" w:customStyle="1" w:styleId="aa">
    <w:name w:val="ציטוט תו"/>
    <w:basedOn w:val="a3"/>
    <w:link w:val="a9"/>
    <w:uiPriority w:val="29"/>
    <w:rsid w:val="00E2756A"/>
    <w:rPr>
      <w:rFonts w:eastAsia="Calibri" w:cs="FrankRuehl"/>
      <w:i/>
      <w:color w:val="000000" w:themeColor="text1"/>
      <w:kern w:val="28"/>
      <w:sz w:val="22"/>
      <w:szCs w:val="28"/>
    </w:rPr>
  </w:style>
  <w:style w:type="paragraph" w:customStyle="1" w:styleId="ab">
    <w:name w:val="פרטי תיק פס''ד"/>
    <w:basedOn w:val="a2"/>
    <w:qFormat/>
    <w:rsid w:val="00E2756A"/>
    <w:pPr>
      <w:spacing w:line="360" w:lineRule="auto"/>
    </w:pPr>
    <w:rPr>
      <w:rFonts w:cs="David"/>
      <w:b/>
      <w:bCs/>
      <w:sz w:val="24"/>
      <w:szCs w:val="24"/>
    </w:rPr>
  </w:style>
  <w:style w:type="character" w:customStyle="1" w:styleId="ac">
    <w:name w:val="פסקת פתיחה תו"/>
    <w:link w:val="ad"/>
    <w:locked/>
    <w:rsid w:val="00DA2C8B"/>
    <w:rPr>
      <w:rFonts w:eastAsia="Times New Roman" w:cs="FrankRuehl"/>
      <w:sz w:val="28"/>
      <w:szCs w:val="28"/>
      <w:lang w:eastAsia="he-IL"/>
    </w:rPr>
  </w:style>
  <w:style w:type="paragraph" w:customStyle="1" w:styleId="ae">
    <w:name w:val="פסקה רגילה"/>
    <w:basedOn w:val="a2"/>
    <w:link w:val="af"/>
    <w:qFormat/>
    <w:rsid w:val="00E2756A"/>
    <w:pPr>
      <w:snapToGrid w:val="0"/>
      <w:spacing w:after="120" w:line="276" w:lineRule="auto"/>
      <w:ind w:firstLine="397"/>
    </w:pPr>
    <w:rPr>
      <w:rFonts w:eastAsia="Calibri"/>
      <w:kern w:val="28"/>
    </w:rPr>
  </w:style>
  <w:style w:type="paragraph" w:customStyle="1" w:styleId="ad">
    <w:name w:val="פסקת פתיחה"/>
    <w:basedOn w:val="a2"/>
    <w:next w:val="ae"/>
    <w:link w:val="ac"/>
    <w:qFormat/>
    <w:rsid w:val="00DA2C8B"/>
    <w:pPr>
      <w:spacing w:before="120" w:after="120" w:line="276" w:lineRule="auto"/>
    </w:pPr>
    <w:rPr>
      <w:rFonts w:eastAsia="Times New Roman"/>
      <w:sz w:val="28"/>
      <w:lang w:eastAsia="he-IL"/>
    </w:rPr>
  </w:style>
  <w:style w:type="paragraph" w:customStyle="1" w:styleId="af0">
    <w:name w:val="כותרת אזור בית הדין הרבני"/>
    <w:basedOn w:val="a2"/>
    <w:qFormat/>
    <w:rsid w:val="00C17BEA"/>
    <w:pPr>
      <w:spacing w:before="120" w:after="240" w:line="360" w:lineRule="auto"/>
    </w:pPr>
    <w:rPr>
      <w:rFonts w:asciiTheme="minorBidi" w:eastAsia="Calibri" w:hAnsiTheme="minorBidi" w:cs="David"/>
      <w:b/>
      <w:bCs/>
      <w:color w:val="002B82"/>
      <w:sz w:val="28"/>
    </w:rPr>
  </w:style>
  <w:style w:type="character" w:customStyle="1" w:styleId="af">
    <w:name w:val="פסקה רגילה תו"/>
    <w:basedOn w:val="a3"/>
    <w:link w:val="ae"/>
    <w:locked/>
    <w:rsid w:val="00E2756A"/>
    <w:rPr>
      <w:rFonts w:eastAsia="Calibri" w:cs="FrankRuehl"/>
      <w:kern w:val="28"/>
      <w:sz w:val="22"/>
      <w:szCs w:val="28"/>
    </w:rPr>
  </w:style>
  <w:style w:type="character" w:customStyle="1" w:styleId="af1">
    <w:name w:val="ציטוט בתוך ציטוט תו"/>
    <w:basedOn w:val="a3"/>
    <w:link w:val="af2"/>
    <w:locked/>
    <w:rsid w:val="00DA2C8B"/>
    <w:rPr>
      <w:rFonts w:ascii="Calibri" w:eastAsia="Calibri" w:hAnsi="Calibri" w:cs="FrankRuehl"/>
      <w:i/>
      <w:color w:val="000000" w:themeColor="text1"/>
      <w:kern w:val="28"/>
      <w:sz w:val="28"/>
      <w:szCs w:val="28"/>
    </w:rPr>
  </w:style>
  <w:style w:type="paragraph" w:customStyle="1" w:styleId="af2">
    <w:name w:val="ציטוט בתוך ציטוט"/>
    <w:basedOn w:val="a9"/>
    <w:link w:val="af1"/>
    <w:qFormat/>
    <w:rsid w:val="00DA2C8B"/>
    <w:pPr>
      <w:ind w:left="1418"/>
    </w:pPr>
    <w:rPr>
      <w:rFonts w:ascii="Calibri" w:hAnsi="Calibri"/>
      <w:sz w:val="28"/>
    </w:rPr>
  </w:style>
  <w:style w:type="character" w:customStyle="1" w:styleId="af3">
    <w:name w:val="פסק דין תו"/>
    <w:basedOn w:val="a3"/>
    <w:link w:val="af4"/>
    <w:locked/>
    <w:rsid w:val="003D0A52"/>
    <w:rPr>
      <w:rFonts w:ascii="Arial" w:eastAsia="Calibri" w:hAnsi="Arial" w:cs="FrankRuehl"/>
      <w:bCs/>
      <w:spacing w:val="20"/>
      <w:kern w:val="28"/>
      <w:sz w:val="24"/>
      <w:szCs w:val="32"/>
    </w:rPr>
  </w:style>
  <w:style w:type="paragraph" w:customStyle="1" w:styleId="af4">
    <w:name w:val="פסק דין"/>
    <w:basedOn w:val="a2"/>
    <w:next w:val="ad"/>
    <w:link w:val="af3"/>
    <w:qFormat/>
    <w:rsid w:val="003D0A52"/>
    <w:pPr>
      <w:keepNext/>
      <w:overflowPunct w:val="0"/>
      <w:autoSpaceDE w:val="0"/>
      <w:autoSpaceDN w:val="0"/>
      <w:adjustRightInd w:val="0"/>
      <w:spacing w:before="360" w:after="240" w:line="276" w:lineRule="exact"/>
      <w:jc w:val="center"/>
    </w:pPr>
    <w:rPr>
      <w:rFonts w:ascii="Arial" w:eastAsia="Calibri" w:hAnsi="Arial"/>
      <w:bCs/>
      <w:spacing w:val="20"/>
      <w:kern w:val="28"/>
      <w:sz w:val="24"/>
      <w:szCs w:val="32"/>
    </w:rPr>
  </w:style>
  <w:style w:type="character" w:customStyle="1" w:styleId="14">
    <w:name w:val="רשימה א(1)(א) מדורגת תו"/>
    <w:basedOn w:val="a3"/>
    <w:link w:val="1"/>
    <w:locked/>
    <w:rsid w:val="0051147D"/>
    <w:rPr>
      <w:rFonts w:ascii="David" w:eastAsia="Calibri" w:hAnsi="David" w:cs="FrankRuehl"/>
      <w:kern w:val="28"/>
      <w:sz w:val="36"/>
      <w:szCs w:val="28"/>
    </w:rPr>
  </w:style>
  <w:style w:type="paragraph" w:customStyle="1" w:styleId="1">
    <w:name w:val="רשימה א(1)(א) מדורגת"/>
    <w:basedOn w:val="ae"/>
    <w:link w:val="14"/>
    <w:qFormat/>
    <w:rsid w:val="005452D2"/>
    <w:pPr>
      <w:numPr>
        <w:numId w:val="1"/>
      </w:numPr>
      <w:spacing w:before="120"/>
    </w:pPr>
    <w:rPr>
      <w:rFonts w:ascii="David" w:hAnsi="David"/>
      <w:sz w:val="36"/>
    </w:rPr>
  </w:style>
  <w:style w:type="paragraph" w:customStyle="1" w:styleId="a0">
    <w:name w:val="כותרת משנה אמצע ממוספרת"/>
    <w:basedOn w:val="a2"/>
    <w:next w:val="ad"/>
    <w:rsid w:val="00E2756A"/>
    <w:pPr>
      <w:keepNext/>
      <w:numPr>
        <w:numId w:val="2"/>
      </w:numPr>
      <w:tabs>
        <w:tab w:val="left" w:pos="397"/>
      </w:tabs>
      <w:spacing w:before="360" w:after="120" w:line="276" w:lineRule="auto"/>
      <w:jc w:val="center"/>
      <w:outlineLvl w:val="2"/>
    </w:pPr>
    <w:rPr>
      <w:rFonts w:eastAsia="Times New Roman" w:cs="Narkisim"/>
      <w:b/>
      <w:bCs/>
      <w:sz w:val="26"/>
      <w:szCs w:val="26"/>
      <w:lang w:eastAsia="he-IL"/>
    </w:rPr>
  </w:style>
  <w:style w:type="character" w:customStyle="1" w:styleId="110">
    <w:name w:val="רשימה 1(א)(1) מדורגת תו"/>
    <w:basedOn w:val="a3"/>
    <w:link w:val="11"/>
    <w:locked/>
    <w:rsid w:val="0051147D"/>
    <w:rPr>
      <w:rFonts w:ascii="David" w:eastAsia="Calibri" w:hAnsi="David" w:cs="FrankRuehl"/>
      <w:kern w:val="28"/>
      <w:sz w:val="28"/>
      <w:szCs w:val="28"/>
      <w:lang w:eastAsia="he-IL"/>
    </w:rPr>
  </w:style>
  <w:style w:type="paragraph" w:customStyle="1" w:styleId="11">
    <w:name w:val="רשימה 1(א)(1) מדורגת"/>
    <w:basedOn w:val="ae"/>
    <w:link w:val="110"/>
    <w:qFormat/>
    <w:rsid w:val="00CE18E3"/>
    <w:pPr>
      <w:numPr>
        <w:numId w:val="3"/>
      </w:numPr>
      <w:spacing w:before="120"/>
    </w:pPr>
    <w:rPr>
      <w:rFonts w:ascii="David" w:hAnsi="David"/>
      <w:sz w:val="28"/>
      <w:lang w:eastAsia="he-IL"/>
    </w:rPr>
  </w:style>
  <w:style w:type="character" w:customStyle="1" w:styleId="af5">
    <w:name w:val="כותרת [א.] צד תו"/>
    <w:basedOn w:val="a3"/>
    <w:link w:val="af6"/>
    <w:locked/>
    <w:rsid w:val="008A683B"/>
    <w:rPr>
      <w:rFonts w:ascii="Arial" w:eastAsia="Times New Roman" w:hAnsi="Arial" w:cs="Narkisim"/>
      <w:b/>
      <w:bCs/>
      <w:sz w:val="24"/>
      <w:szCs w:val="24"/>
    </w:rPr>
  </w:style>
  <w:style w:type="paragraph" w:customStyle="1" w:styleId="af6">
    <w:name w:val="כותרת [א.] צד"/>
    <w:basedOn w:val="2"/>
    <w:next w:val="ad"/>
    <w:link w:val="af5"/>
    <w:qFormat/>
    <w:rsid w:val="008A683B"/>
  </w:style>
  <w:style w:type="character" w:customStyle="1" w:styleId="-">
    <w:name w:val="כותרת [-] צד תו"/>
    <w:basedOn w:val="a3"/>
    <w:link w:val="-0"/>
    <w:locked/>
    <w:rsid w:val="00387082"/>
    <w:rPr>
      <w:rFonts w:ascii="Arial" w:eastAsia="Times New Roman" w:hAnsi="Arial" w:cs="Narkisim"/>
      <w:b/>
      <w:bCs/>
      <w:sz w:val="24"/>
      <w:szCs w:val="24"/>
    </w:rPr>
  </w:style>
  <w:style w:type="paragraph" w:customStyle="1" w:styleId="-0">
    <w:name w:val="כותרת [-] צד"/>
    <w:next w:val="a2"/>
    <w:link w:val="-"/>
    <w:qFormat/>
    <w:rsid w:val="00387082"/>
    <w:pPr>
      <w:keepNext/>
      <w:tabs>
        <w:tab w:val="left" w:pos="454"/>
      </w:tabs>
      <w:bidi/>
      <w:spacing w:before="360" w:after="120"/>
      <w:jc w:val="both"/>
      <w:outlineLvl w:val="3"/>
    </w:pPr>
    <w:rPr>
      <w:rFonts w:ascii="Arial" w:eastAsia="Times New Roman" w:hAnsi="Arial" w:cs="Narkisim"/>
      <w:b/>
      <w:bCs/>
      <w:sz w:val="24"/>
      <w:szCs w:val="24"/>
    </w:rPr>
  </w:style>
  <w:style w:type="character" w:customStyle="1" w:styleId="15">
    <w:name w:val="כותרת [(1)] צד תו"/>
    <w:basedOn w:val="a3"/>
    <w:link w:val="10"/>
    <w:locked/>
    <w:rsid w:val="008A683B"/>
    <w:rPr>
      <w:rFonts w:ascii="Arial" w:eastAsia="Times New Roman" w:hAnsi="Arial" w:cs="Narkisim"/>
      <w:b/>
      <w:bCs/>
      <w:sz w:val="22"/>
      <w:szCs w:val="22"/>
    </w:rPr>
  </w:style>
  <w:style w:type="paragraph" w:customStyle="1" w:styleId="10">
    <w:name w:val="כותרת [(1)] צד"/>
    <w:basedOn w:val="2"/>
    <w:next w:val="ad"/>
    <w:link w:val="15"/>
    <w:qFormat/>
    <w:rsid w:val="008A683B"/>
    <w:pPr>
      <w:numPr>
        <w:ilvl w:val="2"/>
      </w:numPr>
      <w:spacing w:before="240"/>
      <w:outlineLvl w:val="4"/>
    </w:pPr>
    <w:rPr>
      <w:sz w:val="22"/>
      <w:szCs w:val="22"/>
    </w:rPr>
  </w:style>
  <w:style w:type="character" w:customStyle="1" w:styleId="af7">
    <w:name w:val="כותרת [(א)] צד תו"/>
    <w:basedOn w:val="15"/>
    <w:link w:val="a1"/>
    <w:locked/>
    <w:rsid w:val="008A683B"/>
    <w:rPr>
      <w:rFonts w:ascii="Arial" w:eastAsia="Times New Roman" w:hAnsi="Arial" w:cs="Narkisim"/>
      <w:b w:val="0"/>
      <w:bCs w:val="0"/>
      <w:i/>
      <w:iCs/>
      <w:sz w:val="22"/>
      <w:szCs w:val="22"/>
    </w:rPr>
  </w:style>
  <w:style w:type="paragraph" w:customStyle="1" w:styleId="a1">
    <w:name w:val="כותרת [(א)] צד"/>
    <w:basedOn w:val="10"/>
    <w:next w:val="ad"/>
    <w:link w:val="af7"/>
    <w:qFormat/>
    <w:rsid w:val="008A683B"/>
    <w:pPr>
      <w:numPr>
        <w:ilvl w:val="3"/>
        <w:numId w:val="4"/>
      </w:numPr>
      <w:outlineLvl w:val="5"/>
    </w:pPr>
    <w:rPr>
      <w:b w:val="0"/>
      <w:bCs w:val="0"/>
      <w:i/>
      <w:iCs/>
    </w:rPr>
  </w:style>
  <w:style w:type="character" w:styleId="af8">
    <w:name w:val="footnote reference"/>
    <w:aliases w:val="Footnote Reference"/>
    <w:uiPriority w:val="99"/>
    <w:unhideWhenUsed/>
    <w:qFormat/>
    <w:rsid w:val="00E2756A"/>
    <w:rPr>
      <w:rFonts w:ascii="Times New Roman" w:hAnsi="Times New Roman" w:cs="FrankRuehl" w:hint="default"/>
      <w:kern w:val="0"/>
      <w:position w:val="0"/>
      <w:sz w:val="20"/>
      <w:szCs w:val="28"/>
      <w:vertAlign w:val="superscript"/>
    </w:rPr>
  </w:style>
  <w:style w:type="paragraph" w:customStyle="1" w:styleId="af9">
    <w:name w:val="שמות הדיינים"/>
    <w:basedOn w:val="a2"/>
    <w:next w:val="a2"/>
    <w:link w:val="afa"/>
    <w:qFormat/>
    <w:rsid w:val="00D77F78"/>
    <w:pPr>
      <w:tabs>
        <w:tab w:val="center" w:pos="4153"/>
        <w:tab w:val="right" w:pos="8306"/>
      </w:tabs>
      <w:overflowPunct w:val="0"/>
      <w:autoSpaceDE w:val="0"/>
      <w:autoSpaceDN w:val="0"/>
      <w:adjustRightInd w:val="0"/>
      <w:spacing w:after="360" w:line="276" w:lineRule="exact"/>
      <w:jc w:val="center"/>
      <w:textAlignment w:val="baseline"/>
    </w:pPr>
    <w:rPr>
      <w:rFonts w:eastAsia="Calibri" w:cs="Narkisim"/>
      <w:b/>
      <w:bCs/>
      <w:kern w:val="28"/>
      <w:sz w:val="23"/>
      <w:szCs w:val="23"/>
    </w:rPr>
  </w:style>
  <w:style w:type="character" w:customStyle="1" w:styleId="afa">
    <w:name w:val="שמות הדיינים תו"/>
    <w:basedOn w:val="a3"/>
    <w:link w:val="af9"/>
    <w:rsid w:val="00D77F78"/>
    <w:rPr>
      <w:rFonts w:eastAsia="Calibri" w:cs="Narkisim"/>
      <w:b/>
      <w:bCs/>
      <w:kern w:val="28"/>
      <w:sz w:val="23"/>
      <w:szCs w:val="23"/>
    </w:rPr>
  </w:style>
  <w:style w:type="paragraph" w:styleId="afb">
    <w:name w:val="header"/>
    <w:basedOn w:val="a2"/>
    <w:link w:val="afc"/>
    <w:uiPriority w:val="99"/>
    <w:unhideWhenUsed/>
    <w:rsid w:val="00FA1DAB"/>
    <w:pPr>
      <w:tabs>
        <w:tab w:val="center" w:pos="4153"/>
        <w:tab w:val="right" w:pos="8306"/>
      </w:tabs>
    </w:pPr>
  </w:style>
  <w:style w:type="character" w:customStyle="1" w:styleId="afc">
    <w:name w:val="כותרת עליונה תו"/>
    <w:basedOn w:val="a3"/>
    <w:link w:val="afb"/>
    <w:uiPriority w:val="99"/>
    <w:rsid w:val="00FA1DAB"/>
    <w:rPr>
      <w:rFonts w:cs="FrankRuehl"/>
      <w:sz w:val="22"/>
      <w:szCs w:val="28"/>
    </w:rPr>
  </w:style>
  <w:style w:type="paragraph" w:styleId="afd">
    <w:name w:val="footer"/>
    <w:basedOn w:val="a2"/>
    <w:link w:val="afe"/>
    <w:uiPriority w:val="99"/>
    <w:unhideWhenUsed/>
    <w:rsid w:val="00FA1DAB"/>
    <w:pPr>
      <w:tabs>
        <w:tab w:val="center" w:pos="4153"/>
        <w:tab w:val="right" w:pos="8306"/>
      </w:tabs>
    </w:pPr>
  </w:style>
  <w:style w:type="character" w:customStyle="1" w:styleId="afe">
    <w:name w:val="כותרת תחתונה תו"/>
    <w:basedOn w:val="a3"/>
    <w:link w:val="afd"/>
    <w:uiPriority w:val="99"/>
    <w:rsid w:val="00FA1DAB"/>
    <w:rPr>
      <w:rFonts w:cs="FrankRuehl"/>
      <w:sz w:val="22"/>
      <w:szCs w:val="28"/>
    </w:rPr>
  </w:style>
  <w:style w:type="paragraph" w:customStyle="1" w:styleId="aff">
    <w:name w:val="רשימה רגילה"/>
    <w:basedOn w:val="1"/>
    <w:next w:val="ae"/>
    <w:link w:val="aff0"/>
    <w:qFormat/>
    <w:rsid w:val="009D23D6"/>
    <w:pPr>
      <w:ind w:left="0" w:firstLine="0"/>
    </w:pPr>
  </w:style>
  <w:style w:type="character" w:customStyle="1" w:styleId="aff0">
    <w:name w:val="רשימה רגילה תו"/>
    <w:basedOn w:val="14"/>
    <w:link w:val="aff"/>
    <w:rsid w:val="009D23D6"/>
    <w:rPr>
      <w:rFonts w:ascii="David" w:eastAsia="Calibri" w:hAnsi="David" w:cs="FrankRuehl"/>
      <w:kern w:val="28"/>
      <w:sz w:val="36"/>
      <w:szCs w:val="28"/>
    </w:rPr>
  </w:style>
  <w:style w:type="paragraph" w:customStyle="1" w:styleId="2">
    <w:name w:val="כותרת [א.] צד2"/>
    <w:basedOn w:val="a2"/>
    <w:next w:val="ad"/>
    <w:link w:val="16"/>
    <w:qFormat/>
    <w:rsid w:val="008A683B"/>
    <w:pPr>
      <w:keepNext/>
      <w:numPr>
        <w:ilvl w:val="1"/>
        <w:numId w:val="2"/>
      </w:numPr>
      <w:tabs>
        <w:tab w:val="left" w:pos="397"/>
      </w:tabs>
      <w:spacing w:before="360" w:after="120" w:line="276" w:lineRule="auto"/>
      <w:outlineLvl w:val="3"/>
    </w:pPr>
    <w:rPr>
      <w:rFonts w:ascii="Arial" w:eastAsia="Times New Roman" w:hAnsi="Arial" w:cs="Narkisim"/>
      <w:b/>
      <w:bCs/>
      <w:sz w:val="24"/>
      <w:szCs w:val="24"/>
    </w:rPr>
  </w:style>
  <w:style w:type="character" w:customStyle="1" w:styleId="16">
    <w:name w:val="כותרת [א.] צד תו1"/>
    <w:basedOn w:val="a3"/>
    <w:link w:val="2"/>
    <w:rsid w:val="008A683B"/>
    <w:rPr>
      <w:rFonts w:ascii="Arial" w:eastAsia="Times New Roman" w:hAnsi="Arial" w:cs="Narkisim"/>
      <w:b/>
      <w:bCs/>
      <w:sz w:val="24"/>
      <w:szCs w:val="24"/>
    </w:rPr>
  </w:style>
  <w:style w:type="paragraph" w:customStyle="1" w:styleId="aff1">
    <w:name w:val="מספר תיק"/>
    <w:basedOn w:val="a2"/>
    <w:link w:val="aff2"/>
    <w:qFormat/>
    <w:rsid w:val="003D0A52"/>
    <w:pPr>
      <w:overflowPunct w:val="0"/>
      <w:autoSpaceDE w:val="0"/>
      <w:autoSpaceDN w:val="0"/>
      <w:adjustRightInd w:val="0"/>
      <w:spacing w:after="240" w:line="276" w:lineRule="exact"/>
      <w:jc w:val="right"/>
      <w:textAlignment w:val="baseline"/>
    </w:pPr>
    <w:rPr>
      <w:rFonts w:eastAsia="Times New Roman"/>
      <w:sz w:val="24"/>
      <w:szCs w:val="32"/>
      <w:lang w:eastAsia="he-IL"/>
    </w:rPr>
  </w:style>
  <w:style w:type="character" w:customStyle="1" w:styleId="aff2">
    <w:name w:val="מספר תיק תו"/>
    <w:basedOn w:val="a3"/>
    <w:link w:val="aff1"/>
    <w:rsid w:val="003D0A52"/>
    <w:rPr>
      <w:rFonts w:eastAsia="Times New Roman" w:cs="FrankRuehl"/>
      <w:sz w:val="24"/>
      <w:szCs w:val="32"/>
      <w:lang w:eastAsia="he-IL"/>
    </w:rPr>
  </w:style>
  <w:style w:type="paragraph" w:customStyle="1" w:styleId="aff3">
    <w:name w:val="פלוני"/>
    <w:basedOn w:val="a2"/>
    <w:link w:val="aff4"/>
    <w:qFormat/>
    <w:rsid w:val="003D0A52"/>
    <w:pPr>
      <w:overflowPunct w:val="0"/>
      <w:autoSpaceDE w:val="0"/>
      <w:autoSpaceDN w:val="0"/>
      <w:adjustRightInd w:val="0"/>
      <w:spacing w:after="100" w:line="240" w:lineRule="exact"/>
      <w:textAlignment w:val="baseline"/>
    </w:pPr>
    <w:rPr>
      <w:rFonts w:eastAsia="Times New Roman"/>
      <w:sz w:val="26"/>
      <w:szCs w:val="32"/>
      <w:lang w:eastAsia="he-IL"/>
    </w:rPr>
  </w:style>
  <w:style w:type="character" w:customStyle="1" w:styleId="aff4">
    <w:name w:val="פלוני תו"/>
    <w:basedOn w:val="a3"/>
    <w:link w:val="aff3"/>
    <w:rsid w:val="003D0A52"/>
    <w:rPr>
      <w:rFonts w:eastAsia="Times New Roman" w:cs="FrankRuehl"/>
      <w:sz w:val="26"/>
      <w:szCs w:val="32"/>
      <w:lang w:eastAsia="he-IL"/>
    </w:rPr>
  </w:style>
  <w:style w:type="paragraph" w:customStyle="1" w:styleId="aff5">
    <w:name w:val="כותרת הנידון ומסקנות"/>
    <w:basedOn w:val="a2"/>
    <w:next w:val="aff6"/>
    <w:link w:val="aff7"/>
    <w:qFormat/>
    <w:rsid w:val="003D0A52"/>
    <w:pPr>
      <w:spacing w:before="360" w:after="120" w:line="276" w:lineRule="auto"/>
      <w:jc w:val="center"/>
    </w:pPr>
    <w:rPr>
      <w:rFonts w:ascii="Cambria" w:eastAsia="Times New Roman" w:hAnsi="Cambria" w:cs="Narkisim"/>
      <w:b/>
      <w:noProof/>
      <w:sz w:val="26"/>
      <w:szCs w:val="26"/>
      <w:lang w:eastAsia="he-IL"/>
    </w:rPr>
  </w:style>
  <w:style w:type="paragraph" w:customStyle="1" w:styleId="aff6">
    <w:name w:val="תקציר פתיחה"/>
    <w:basedOn w:val="a2"/>
    <w:next w:val="a2"/>
    <w:link w:val="aff8"/>
    <w:qFormat/>
    <w:rsid w:val="0065626D"/>
    <w:pPr>
      <w:overflowPunct w:val="0"/>
      <w:autoSpaceDE w:val="0"/>
      <w:autoSpaceDN w:val="0"/>
      <w:adjustRightInd w:val="0"/>
      <w:spacing w:before="120" w:after="120" w:line="250" w:lineRule="exact"/>
      <w:textAlignment w:val="baseline"/>
    </w:pPr>
    <w:rPr>
      <w:rFonts w:eastAsia="Times New Roman"/>
      <w:sz w:val="20"/>
      <w:szCs w:val="24"/>
      <w:lang w:eastAsia="he-IL"/>
    </w:rPr>
  </w:style>
  <w:style w:type="character" w:customStyle="1" w:styleId="aff8">
    <w:name w:val="תקציר פתיחה תו"/>
    <w:basedOn w:val="a3"/>
    <w:link w:val="aff6"/>
    <w:rsid w:val="0065626D"/>
    <w:rPr>
      <w:rFonts w:eastAsia="Times New Roman" w:cs="FrankRuehl"/>
      <w:szCs w:val="24"/>
      <w:lang w:eastAsia="he-IL"/>
    </w:rPr>
  </w:style>
  <w:style w:type="character" w:customStyle="1" w:styleId="aff7">
    <w:name w:val="כותרת הנידון ומסקנות תו"/>
    <w:basedOn w:val="a3"/>
    <w:link w:val="aff5"/>
    <w:rsid w:val="003D0A52"/>
    <w:rPr>
      <w:rFonts w:ascii="Cambria" w:eastAsia="Times New Roman" w:hAnsi="Cambria" w:cs="Narkisim"/>
      <w:b/>
      <w:noProof/>
      <w:sz w:val="26"/>
      <w:szCs w:val="26"/>
      <w:lang w:eastAsia="he-IL"/>
    </w:rPr>
  </w:style>
  <w:style w:type="paragraph" w:customStyle="1" w:styleId="aff9">
    <w:name w:val="מסקנות [א.] תוכן"/>
    <w:basedOn w:val="a2"/>
    <w:link w:val="affa"/>
    <w:qFormat/>
    <w:rsid w:val="0065626D"/>
    <w:pPr>
      <w:tabs>
        <w:tab w:val="left" w:pos="340"/>
        <w:tab w:val="left" w:pos="680"/>
      </w:tabs>
      <w:overflowPunct w:val="0"/>
      <w:autoSpaceDE w:val="0"/>
      <w:autoSpaceDN w:val="0"/>
      <w:adjustRightInd w:val="0"/>
      <w:spacing w:before="120" w:after="120" w:line="250" w:lineRule="exact"/>
      <w:ind w:left="340" w:hanging="340"/>
      <w:textAlignment w:val="baseline"/>
    </w:pPr>
    <w:rPr>
      <w:rFonts w:eastAsia="Times New Roman"/>
      <w:sz w:val="20"/>
      <w:szCs w:val="24"/>
      <w:lang w:eastAsia="he-IL"/>
    </w:rPr>
  </w:style>
  <w:style w:type="character" w:customStyle="1" w:styleId="affa">
    <w:name w:val="מסקנות [א.] תוכן תו"/>
    <w:basedOn w:val="a3"/>
    <w:link w:val="aff9"/>
    <w:rsid w:val="0065626D"/>
    <w:rPr>
      <w:rFonts w:eastAsia="Times New Roman" w:cs="FrankRuehl"/>
      <w:szCs w:val="24"/>
      <w:lang w:eastAsia="he-IL"/>
    </w:rPr>
  </w:style>
  <w:style w:type="paragraph" w:customStyle="1" w:styleId="affb">
    <w:name w:val="בבית הדין הרבני"/>
    <w:basedOn w:val="a2"/>
    <w:next w:val="affc"/>
    <w:link w:val="affd"/>
    <w:rsid w:val="003D0A52"/>
    <w:pPr>
      <w:overflowPunct w:val="0"/>
      <w:autoSpaceDE w:val="0"/>
      <w:autoSpaceDN w:val="0"/>
      <w:adjustRightInd w:val="0"/>
      <w:spacing w:before="360" w:after="120" w:line="276" w:lineRule="exact"/>
      <w:jc w:val="center"/>
      <w:textAlignment w:val="baseline"/>
    </w:pPr>
    <w:rPr>
      <w:rFonts w:eastAsia="Times New Roman"/>
      <w:b/>
      <w:bCs/>
      <w:sz w:val="24"/>
      <w:lang w:eastAsia="he-IL"/>
    </w:rPr>
  </w:style>
  <w:style w:type="paragraph" w:customStyle="1" w:styleId="affc">
    <w:name w:val="לפני כבוד הדיינים"/>
    <w:basedOn w:val="a2"/>
    <w:next w:val="af9"/>
    <w:link w:val="affe"/>
    <w:qFormat/>
    <w:rsid w:val="0065626D"/>
    <w:pPr>
      <w:overflowPunct w:val="0"/>
      <w:autoSpaceDE w:val="0"/>
      <w:autoSpaceDN w:val="0"/>
      <w:adjustRightInd w:val="0"/>
      <w:spacing w:after="120" w:line="276" w:lineRule="exact"/>
      <w:jc w:val="center"/>
      <w:textAlignment w:val="baseline"/>
    </w:pPr>
    <w:rPr>
      <w:rFonts w:eastAsia="Times New Roman"/>
      <w:szCs w:val="26"/>
      <w:lang w:eastAsia="he-IL"/>
    </w:rPr>
  </w:style>
  <w:style w:type="character" w:customStyle="1" w:styleId="affe">
    <w:name w:val="לפני כבוד הדיינים תו"/>
    <w:basedOn w:val="a3"/>
    <w:link w:val="affc"/>
    <w:rsid w:val="0065626D"/>
    <w:rPr>
      <w:rFonts w:eastAsia="Times New Roman" w:cs="FrankRuehl"/>
      <w:sz w:val="22"/>
      <w:szCs w:val="26"/>
      <w:lang w:eastAsia="he-IL"/>
    </w:rPr>
  </w:style>
  <w:style w:type="character" w:customStyle="1" w:styleId="affd">
    <w:name w:val="בבית הדין הרבני תו"/>
    <w:basedOn w:val="a3"/>
    <w:link w:val="affb"/>
    <w:rsid w:val="003D0A52"/>
    <w:rPr>
      <w:rFonts w:eastAsia="Times New Roman" w:cs="FrankRuehl"/>
      <w:b/>
      <w:bCs/>
      <w:sz w:val="24"/>
      <w:szCs w:val="28"/>
      <w:lang w:eastAsia="he-IL"/>
    </w:rPr>
  </w:style>
  <w:style w:type="paragraph" w:customStyle="1" w:styleId="17">
    <w:name w:val="מסקנות [א.(1)] תוכן"/>
    <w:basedOn w:val="a2"/>
    <w:link w:val="18"/>
    <w:qFormat/>
    <w:rsid w:val="0065626D"/>
    <w:pPr>
      <w:tabs>
        <w:tab w:val="left" w:pos="340"/>
        <w:tab w:val="left" w:pos="680"/>
      </w:tabs>
      <w:overflowPunct w:val="0"/>
      <w:autoSpaceDE w:val="0"/>
      <w:autoSpaceDN w:val="0"/>
      <w:adjustRightInd w:val="0"/>
      <w:spacing w:before="120" w:after="120" w:line="250" w:lineRule="exact"/>
      <w:ind w:left="680" w:hanging="680"/>
      <w:textAlignment w:val="baseline"/>
    </w:pPr>
    <w:rPr>
      <w:rFonts w:eastAsia="Times New Roman"/>
      <w:sz w:val="24"/>
      <w:szCs w:val="24"/>
      <w:lang w:eastAsia="he-IL"/>
    </w:rPr>
  </w:style>
  <w:style w:type="character" w:customStyle="1" w:styleId="18">
    <w:name w:val="מסקנות [א.(1)] תוכן תו"/>
    <w:basedOn w:val="a3"/>
    <w:link w:val="17"/>
    <w:rsid w:val="0065626D"/>
    <w:rPr>
      <w:rFonts w:eastAsia="Times New Roman" w:cs="FrankRuehl"/>
      <w:sz w:val="24"/>
      <w:szCs w:val="24"/>
      <w:lang w:eastAsia="he-IL"/>
    </w:rPr>
  </w:style>
  <w:style w:type="paragraph" w:customStyle="1" w:styleId="a">
    <w:name w:val="כללי [א.] ממוספר"/>
    <w:basedOn w:val="a2"/>
    <w:qFormat/>
    <w:rsid w:val="0065626D"/>
    <w:pPr>
      <w:numPr>
        <w:numId w:val="5"/>
      </w:numPr>
      <w:overflowPunct w:val="0"/>
      <w:autoSpaceDE w:val="0"/>
      <w:autoSpaceDN w:val="0"/>
      <w:adjustRightInd w:val="0"/>
      <w:spacing w:after="120" w:line="276" w:lineRule="auto"/>
      <w:ind w:left="794" w:hanging="397"/>
      <w:textAlignment w:val="baseline"/>
    </w:pPr>
    <w:rPr>
      <w:rFonts w:eastAsia="Times New Roman"/>
      <w:kern w:val="28"/>
      <w:szCs w:val="26"/>
    </w:rPr>
  </w:style>
  <w:style w:type="paragraph" w:customStyle="1" w:styleId="afff">
    <w:name w:val="ראשי פרקים"/>
    <w:basedOn w:val="aff6"/>
    <w:link w:val="afff0"/>
    <w:rsid w:val="0065626D"/>
    <w:pPr>
      <w:tabs>
        <w:tab w:val="center" w:pos="3289"/>
      </w:tabs>
      <w:spacing w:before="240" w:after="240" w:line="360" w:lineRule="auto"/>
    </w:pPr>
    <w:rPr>
      <w:rFonts w:cs="Narkisim"/>
      <w:szCs w:val="22"/>
    </w:rPr>
  </w:style>
  <w:style w:type="character" w:customStyle="1" w:styleId="afff0">
    <w:name w:val="ראשי פרקים תו"/>
    <w:basedOn w:val="aff8"/>
    <w:link w:val="afff"/>
    <w:rsid w:val="0065626D"/>
    <w:rPr>
      <w:rFonts w:eastAsia="Times New Roman" w:cs="Narkisim"/>
      <w:szCs w:val="22"/>
      <w:lang w:eastAsia="he-IL"/>
    </w:rPr>
  </w:style>
  <w:style w:type="character" w:customStyle="1" w:styleId="21">
    <w:name w:val="כותרת 2 תו"/>
    <w:basedOn w:val="a3"/>
    <w:link w:val="20"/>
    <w:uiPriority w:val="9"/>
    <w:rsid w:val="001F3BB4"/>
    <w:rPr>
      <w:rFonts w:eastAsia="Times New Roman" w:cs="Times New Roman"/>
      <w:b/>
      <w:bCs/>
      <w:sz w:val="50"/>
      <w:szCs w:val="50"/>
    </w:rPr>
  </w:style>
  <w:style w:type="paragraph" w:styleId="afff1">
    <w:name w:val="Balloon Text"/>
    <w:basedOn w:val="a2"/>
    <w:link w:val="afff2"/>
    <w:uiPriority w:val="99"/>
    <w:semiHidden/>
    <w:unhideWhenUsed/>
    <w:rsid w:val="001F3BB4"/>
    <w:pPr>
      <w:jc w:val="left"/>
    </w:pPr>
    <w:rPr>
      <w:rFonts w:ascii="Tahoma" w:hAnsi="Tahoma" w:cs="Tahoma"/>
      <w:sz w:val="16"/>
      <w:szCs w:val="16"/>
    </w:rPr>
  </w:style>
  <w:style w:type="character" w:customStyle="1" w:styleId="afff2">
    <w:name w:val="טקסט בלונים תו"/>
    <w:basedOn w:val="a3"/>
    <w:link w:val="afff1"/>
    <w:uiPriority w:val="99"/>
    <w:semiHidden/>
    <w:rsid w:val="001F3BB4"/>
    <w:rPr>
      <w:rFonts w:ascii="Tahoma" w:hAnsi="Tahoma" w:cs="Tahoma"/>
      <w:sz w:val="16"/>
      <w:szCs w:val="16"/>
    </w:rPr>
  </w:style>
  <w:style w:type="table" w:styleId="afff3">
    <w:name w:val="Table Grid"/>
    <w:basedOn w:val="a4"/>
    <w:uiPriority w:val="59"/>
    <w:rsid w:val="001F3BB4"/>
    <w:rPr>
      <w:rFonts w:asciiTheme="minorHAnsi" w:hAnsiTheme="minorHAnsi" w:cstheme="minorBidi"/>
      <w:sz w:val="22"/>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fff4">
    <w:name w:val="Placeholder Text"/>
    <w:basedOn w:val="a3"/>
    <w:uiPriority w:val="99"/>
    <w:semiHidden/>
    <w:rsid w:val="001F3BB4"/>
    <w:rPr>
      <w:color w:val="808080"/>
    </w:rPr>
  </w:style>
  <w:style w:type="paragraph" w:styleId="NormalWeb">
    <w:name w:val="Normal (Web)"/>
    <w:basedOn w:val="a2"/>
    <w:uiPriority w:val="99"/>
    <w:unhideWhenUsed/>
    <w:rsid w:val="001F3BB4"/>
    <w:pPr>
      <w:bidi w:val="0"/>
      <w:spacing w:before="100" w:beforeAutospacing="1" w:after="100" w:afterAutospacing="1"/>
    </w:pPr>
    <w:rPr>
      <w:rFonts w:eastAsia="Times New Roman" w:cs="Times New Roman"/>
      <w:sz w:val="40"/>
      <w:szCs w:val="40"/>
    </w:rPr>
  </w:style>
  <w:style w:type="character" w:styleId="Hyperlink">
    <w:name w:val="Hyperlink"/>
    <w:basedOn w:val="a3"/>
    <w:uiPriority w:val="99"/>
    <w:unhideWhenUsed/>
    <w:rsid w:val="00CC4327"/>
    <w:rPr>
      <w:color w:val="0000FF" w:themeColor="hyperlink"/>
      <w:u w:val="single"/>
    </w:rPr>
  </w:style>
  <w:style w:type="table" w:customStyle="1" w:styleId="TableGrid1">
    <w:name w:val="Table Grid1"/>
    <w:basedOn w:val="a4"/>
    <w:next w:val="afff3"/>
    <w:uiPriority w:val="59"/>
    <w:rsid w:val="00CC4327"/>
    <w:rPr>
      <w:rFonts w:asciiTheme="minorHAnsi" w:hAnsiTheme="minorHAnsi" w:cstheme="minorBidi"/>
      <w:sz w:val="22"/>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P00">
    <w:name w:val="P00"/>
    <w:rsid w:val="00CC4327"/>
    <w:pPr>
      <w:widowControl w:val="0"/>
      <w:tabs>
        <w:tab w:val="left" w:pos="624"/>
        <w:tab w:val="left" w:pos="1021"/>
        <w:tab w:val="left" w:pos="1474"/>
        <w:tab w:val="left" w:pos="1928"/>
        <w:tab w:val="left" w:pos="2381"/>
        <w:tab w:val="left" w:pos="2835"/>
        <w:tab w:val="right" w:leader="dot" w:pos="6259"/>
      </w:tabs>
      <w:suppressAutoHyphens/>
      <w:autoSpaceDE w:val="0"/>
      <w:autoSpaceDN w:val="0"/>
      <w:bidi/>
      <w:spacing w:before="60"/>
      <w:ind w:left="2835"/>
      <w:jc w:val="both"/>
    </w:pPr>
    <w:rPr>
      <w:rFonts w:eastAsia="Times New Roman" w:cs="Times New Roman"/>
      <w:noProof/>
      <w:szCs w:val="26"/>
      <w:lang w:eastAsia="he-IL"/>
    </w:rPr>
  </w:style>
  <w:style w:type="character" w:customStyle="1" w:styleId="default">
    <w:name w:val="default"/>
    <w:rsid w:val="00CC4327"/>
    <w:rPr>
      <w:rFonts w:cs="FrankRuehl"/>
      <w:sz w:val="24"/>
      <w:szCs w:val="24"/>
    </w:rPr>
  </w:style>
  <w:style w:type="paragraph" w:customStyle="1" w:styleId="footnote">
    <w:name w:val="footnote"/>
    <w:basedOn w:val="P00"/>
    <w:rsid w:val="00CC4327"/>
    <w:pPr>
      <w:widowControl/>
      <w:tabs>
        <w:tab w:val="clear" w:pos="624"/>
        <w:tab w:val="clear" w:pos="1021"/>
        <w:tab w:val="clear" w:pos="1474"/>
        <w:tab w:val="clear" w:pos="1928"/>
        <w:tab w:val="clear" w:pos="2381"/>
        <w:tab w:val="clear" w:pos="2835"/>
        <w:tab w:val="clear" w:pos="6259"/>
      </w:tabs>
      <w:spacing w:before="0"/>
    </w:pPr>
    <w:rPr>
      <w:sz w:val="22"/>
      <w:szCs w:val="22"/>
    </w:rPr>
  </w:style>
  <w:style w:type="paragraph" w:customStyle="1" w:styleId="P22">
    <w:name w:val="P22"/>
    <w:basedOn w:val="P00"/>
    <w:rsid w:val="00CC4327"/>
    <w:pPr>
      <w:widowControl/>
      <w:tabs>
        <w:tab w:val="clear" w:pos="624"/>
        <w:tab w:val="clear" w:pos="1021"/>
      </w:tabs>
      <w:ind w:right="1021"/>
    </w:pPr>
    <w:rPr>
      <w:rFonts w:cs="FrankRuehl"/>
    </w:rPr>
  </w:style>
  <w:style w:type="character" w:customStyle="1" w:styleId="big-number">
    <w:name w:val="big-number"/>
    <w:basedOn w:val="default"/>
    <w:rsid w:val="00CC4327"/>
    <w:rPr>
      <w:rFonts w:ascii="Times New Roman" w:hAnsi="Times New Roman" w:cs="Times New Roman"/>
      <w:sz w:val="32"/>
      <w:szCs w:val="32"/>
    </w:rPr>
  </w:style>
  <w:style w:type="paragraph" w:customStyle="1" w:styleId="P11">
    <w:name w:val="P11"/>
    <w:basedOn w:val="P00"/>
    <w:rsid w:val="00CC4327"/>
    <w:pPr>
      <w:tabs>
        <w:tab w:val="clear" w:pos="624"/>
      </w:tabs>
      <w:ind w:right="624"/>
    </w:pPr>
  </w:style>
  <w:style w:type="character" w:styleId="afff5">
    <w:name w:val="annotation reference"/>
    <w:basedOn w:val="a3"/>
    <w:uiPriority w:val="99"/>
    <w:semiHidden/>
    <w:unhideWhenUsed/>
    <w:rsid w:val="00DB07F7"/>
    <w:rPr>
      <w:sz w:val="16"/>
      <w:szCs w:val="16"/>
    </w:rPr>
  </w:style>
  <w:style w:type="paragraph" w:styleId="afff6">
    <w:name w:val="annotation text"/>
    <w:basedOn w:val="a2"/>
    <w:link w:val="afff7"/>
    <w:uiPriority w:val="99"/>
    <w:unhideWhenUsed/>
    <w:rsid w:val="00DB07F7"/>
    <w:rPr>
      <w:sz w:val="20"/>
      <w:szCs w:val="20"/>
    </w:rPr>
  </w:style>
  <w:style w:type="character" w:customStyle="1" w:styleId="afff7">
    <w:name w:val="טקסט הערה תו"/>
    <w:basedOn w:val="a3"/>
    <w:link w:val="afff6"/>
    <w:uiPriority w:val="99"/>
    <w:rsid w:val="00DB07F7"/>
    <w:rPr>
      <w:rFonts w:cs="FrankRuehl"/>
    </w:rPr>
  </w:style>
  <w:style w:type="paragraph" w:styleId="afff8">
    <w:name w:val="annotation subject"/>
    <w:basedOn w:val="afff6"/>
    <w:next w:val="afff6"/>
    <w:link w:val="afff9"/>
    <w:uiPriority w:val="99"/>
    <w:semiHidden/>
    <w:unhideWhenUsed/>
    <w:rsid w:val="00DB07F7"/>
    <w:rPr>
      <w:b/>
      <w:bCs/>
    </w:rPr>
  </w:style>
  <w:style w:type="character" w:customStyle="1" w:styleId="afff9">
    <w:name w:val="נושא הערה תו"/>
    <w:basedOn w:val="afff7"/>
    <w:link w:val="afff8"/>
    <w:uiPriority w:val="99"/>
    <w:semiHidden/>
    <w:rsid w:val="00DB07F7"/>
    <w:rPr>
      <w:rFonts w:cs="FrankRuehl"/>
      <w:b/>
      <w:bCs/>
    </w:rPr>
  </w:style>
  <w:style w:type="character" w:customStyle="1" w:styleId="13">
    <w:name w:val="כותרת 1 תו"/>
    <w:basedOn w:val="a3"/>
    <w:link w:val="12"/>
    <w:uiPriority w:val="9"/>
    <w:rsid w:val="00B93060"/>
    <w:rPr>
      <w:rFonts w:asciiTheme="majorHAnsi" w:eastAsiaTheme="majorEastAsia" w:hAnsiTheme="majorHAnsi" w:cstheme="majorBidi"/>
      <w:color w:val="365F91" w:themeColor="accent1" w:themeShade="BF"/>
      <w:sz w:val="32"/>
      <w:szCs w:val="32"/>
    </w:rPr>
  </w:style>
  <w:style w:type="table" w:customStyle="1" w:styleId="19">
    <w:name w:val="רשת טבלה1"/>
    <w:basedOn w:val="a4"/>
    <w:next w:val="afff3"/>
    <w:uiPriority w:val="59"/>
    <w:rsid w:val="00B93060"/>
    <w:rPr>
      <w:rFonts w:ascii="Calibri" w:eastAsia="Calibri" w:hAnsi="Calibri" w:cs="Ari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
    <w:name w:val="Table Grid11"/>
    <w:basedOn w:val="a4"/>
    <w:next w:val="afff3"/>
    <w:uiPriority w:val="59"/>
    <w:rsid w:val="00B93060"/>
    <w:rPr>
      <w:rFonts w:asciiTheme="minorHAnsi" w:hAnsiTheme="minorHAnsi" w:cstheme="minorBidi"/>
      <w:sz w:val="22"/>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22">
    <w:name w:val="רשת טבלה2"/>
    <w:basedOn w:val="a4"/>
    <w:next w:val="afff3"/>
    <w:uiPriority w:val="59"/>
    <w:rsid w:val="00B93060"/>
    <w:rPr>
      <w:rFonts w:ascii="Calibri" w:eastAsia="Calibri" w:hAnsi="Calibri" w:cs="Ari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
    <w:name w:val="Table Grid12"/>
    <w:basedOn w:val="a4"/>
    <w:next w:val="afff3"/>
    <w:uiPriority w:val="59"/>
    <w:rsid w:val="00B93060"/>
    <w:rPr>
      <w:rFonts w:asciiTheme="minorHAnsi" w:hAnsiTheme="minorHAnsi" w:cstheme="minorBidi"/>
      <w:sz w:val="22"/>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30">
    <w:name w:val="כותרת 3 תו"/>
    <w:basedOn w:val="a3"/>
    <w:link w:val="3"/>
    <w:uiPriority w:val="9"/>
    <w:rsid w:val="007B254B"/>
    <w:rPr>
      <w:rFonts w:asciiTheme="majorHAnsi" w:eastAsiaTheme="majorEastAsia" w:hAnsiTheme="majorHAnsi" w:cstheme="majorBidi"/>
      <w:color w:val="243F60" w:themeColor="accent1" w:themeShade="7F"/>
      <w:sz w:val="24"/>
      <w:szCs w:val="24"/>
    </w:rPr>
  </w:style>
  <w:style w:type="paragraph" w:customStyle="1" w:styleId="1a">
    <w:name w:val="ציטוט1"/>
    <w:basedOn w:val="a2"/>
    <w:link w:val="QuoteChar"/>
    <w:rsid w:val="007B254B"/>
    <w:pPr>
      <w:snapToGrid w:val="0"/>
      <w:spacing w:after="120"/>
      <w:ind w:left="851" w:right="851"/>
    </w:pPr>
    <w:rPr>
      <w:rFonts w:eastAsia="Times New Roman"/>
      <w:i/>
      <w:color w:val="000000"/>
      <w:kern w:val="28"/>
    </w:rPr>
  </w:style>
  <w:style w:type="character" w:customStyle="1" w:styleId="QuoteChar">
    <w:name w:val="Quote Char"/>
    <w:basedOn w:val="a3"/>
    <w:link w:val="1a"/>
    <w:locked/>
    <w:rsid w:val="007B254B"/>
    <w:rPr>
      <w:rFonts w:eastAsia="Times New Roman" w:cs="FrankRuehl"/>
      <w:i/>
      <w:color w:val="000000"/>
      <w:kern w:val="28"/>
      <w:sz w:val="22"/>
      <w:szCs w:val="28"/>
    </w:rPr>
  </w:style>
  <w:style w:type="paragraph" w:customStyle="1" w:styleId="1b">
    <w:name w:val="כותרת [א.] צד1"/>
    <w:basedOn w:val="a2"/>
    <w:next w:val="ad"/>
    <w:qFormat/>
    <w:rsid w:val="007B254B"/>
    <w:pPr>
      <w:keepNext/>
      <w:tabs>
        <w:tab w:val="left" w:pos="397"/>
        <w:tab w:val="num" w:pos="794"/>
      </w:tabs>
      <w:spacing w:before="360" w:after="120" w:line="276" w:lineRule="auto"/>
      <w:ind w:left="397" w:hanging="397"/>
      <w:outlineLvl w:val="3"/>
    </w:pPr>
    <w:rPr>
      <w:rFonts w:ascii="Arial" w:eastAsia="Calibri" w:hAnsi="Arial" w:cs="Narkisim"/>
      <w:b/>
      <w:bCs/>
      <w:sz w:val="24"/>
      <w:szCs w:val="24"/>
    </w:rPr>
  </w:style>
  <w:style w:type="character" w:customStyle="1" w:styleId="normal-h">
    <w:name w:val="normal-h"/>
    <w:basedOn w:val="a3"/>
    <w:rsid w:val="00102F3F"/>
  </w:style>
  <w:style w:type="character" w:styleId="FollowedHyperlink">
    <w:name w:val="FollowedHyperlink"/>
    <w:basedOn w:val="a3"/>
    <w:uiPriority w:val="99"/>
    <w:semiHidden/>
    <w:unhideWhenUsed/>
    <w:rsid w:val="00102F3F"/>
    <w:rPr>
      <w:color w:val="800080" w:themeColor="followedHyperlink"/>
      <w:u w:val="single"/>
    </w:rPr>
  </w:style>
  <w:style w:type="character" w:styleId="afffa">
    <w:name w:val="Strong"/>
    <w:basedOn w:val="a3"/>
    <w:uiPriority w:val="22"/>
    <w:qFormat/>
    <w:rsid w:val="00102F3F"/>
    <w:rPr>
      <w:b/>
      <w:bCs/>
    </w:rPr>
  </w:style>
  <w:style w:type="character" w:styleId="afffb">
    <w:name w:val="Book Title"/>
    <w:basedOn w:val="a3"/>
    <w:uiPriority w:val="33"/>
    <w:qFormat/>
    <w:rsid w:val="001E058A"/>
    <w:rPr>
      <w:b/>
      <w:bCs/>
      <w:i/>
      <w:iCs/>
      <w:spacing w:val="5"/>
    </w:rPr>
  </w:style>
  <w:style w:type="character" w:customStyle="1" w:styleId="QuoteChar1">
    <w:name w:val="Quote Char1"/>
    <w:basedOn w:val="a3"/>
    <w:semiHidden/>
    <w:locked/>
    <w:rsid w:val="00320B9F"/>
    <w:rPr>
      <w:rFonts w:ascii="Times New Roman" w:eastAsia="Times New Roman" w:hAnsi="Times New Roman" w:cs="FrankRuehl"/>
      <w:i/>
      <w:color w:val="000000"/>
      <w:kern w:val="28"/>
      <w:sz w:val="28"/>
      <w:szCs w:val="28"/>
    </w:rPr>
  </w:style>
  <w:style w:type="paragraph" w:styleId="afffc">
    <w:name w:val="Title"/>
    <w:basedOn w:val="a2"/>
    <w:next w:val="a2"/>
    <w:link w:val="afffd"/>
    <w:uiPriority w:val="10"/>
    <w:qFormat/>
    <w:rsid w:val="003560FD"/>
    <w:pPr>
      <w:contextualSpacing/>
      <w:jc w:val="left"/>
    </w:pPr>
    <w:rPr>
      <w:rFonts w:asciiTheme="majorHAnsi" w:eastAsiaTheme="majorEastAsia" w:hAnsiTheme="majorHAnsi" w:cstheme="majorBidi"/>
      <w:spacing w:val="-10"/>
      <w:kern w:val="28"/>
      <w:sz w:val="56"/>
      <w:szCs w:val="56"/>
    </w:rPr>
  </w:style>
  <w:style w:type="character" w:customStyle="1" w:styleId="afffd">
    <w:name w:val="כותרת טקסט תו"/>
    <w:basedOn w:val="a3"/>
    <w:link w:val="afffc"/>
    <w:uiPriority w:val="10"/>
    <w:rsid w:val="003560FD"/>
    <w:rPr>
      <w:rFonts w:asciiTheme="majorHAnsi" w:eastAsiaTheme="majorEastAsia" w:hAnsiTheme="majorHAnsi" w:cstheme="majorBidi"/>
      <w:spacing w:val="-10"/>
      <w:kern w:val="28"/>
      <w:sz w:val="56"/>
      <w:szCs w:val="56"/>
    </w:rPr>
  </w:style>
  <w:style w:type="paragraph" w:styleId="afffe">
    <w:name w:val="Revision"/>
    <w:hidden/>
    <w:uiPriority w:val="99"/>
    <w:semiHidden/>
    <w:rsid w:val="003560FD"/>
    <w:rPr>
      <w:rFonts w:ascii="Calibri" w:eastAsia="Calibri" w:hAnsi="Calibri" w:cs="Arial"/>
      <w:sz w:val="22"/>
      <w:szCs w:val="22"/>
    </w:rPr>
  </w:style>
  <w:style w:type="paragraph" w:customStyle="1" w:styleId="hila2">
    <w:name w:val="hila2"/>
    <w:basedOn w:val="a2"/>
    <w:rsid w:val="00826F51"/>
    <w:pPr>
      <w:bidi w:val="0"/>
      <w:spacing w:line="360" w:lineRule="auto"/>
    </w:pPr>
    <w:rPr>
      <w:rFonts w:ascii="Arial" w:eastAsia="Times New Roman" w:hAnsi="Arial" w:cs="David"/>
      <w:sz w:val="24"/>
      <w:szCs w:val="24"/>
      <w:lang w:eastAsia="he-IL"/>
    </w:rPr>
  </w:style>
  <w:style w:type="character" w:styleId="affff">
    <w:name w:val="Subtle Reference"/>
    <w:basedOn w:val="a3"/>
    <w:uiPriority w:val="31"/>
    <w:qFormat/>
    <w:rsid w:val="00435025"/>
    <w:rPr>
      <w:smallCaps/>
      <w:color w:val="5A5A5A" w:themeColor="text1" w:themeTint="A5"/>
    </w:rPr>
  </w:style>
  <w:style w:type="character" w:styleId="affff0">
    <w:name w:val="Subtle Emphasis"/>
    <w:basedOn w:val="a3"/>
    <w:uiPriority w:val="19"/>
    <w:qFormat/>
    <w:rsid w:val="009679AF"/>
    <w:rPr>
      <w:i/>
      <w:iCs/>
      <w:color w:val="404040" w:themeColor="text1" w:themeTint="BF"/>
    </w:rPr>
  </w:style>
  <w:style w:type="character" w:customStyle="1" w:styleId="affff1">
    <w:name w:val="סוגריים"/>
    <w:rsid w:val="00AD55C0"/>
    <w:rPr>
      <w:rFonts w:cs="Times New Roman"/>
      <w:color w:val="auto"/>
      <w:sz w:val="19"/>
      <w:szCs w:val="19"/>
    </w:rPr>
  </w:style>
  <w:style w:type="character" w:styleId="affff2">
    <w:name w:val="Unresolved Mention"/>
    <w:basedOn w:val="a3"/>
    <w:uiPriority w:val="99"/>
    <w:semiHidden/>
    <w:unhideWhenUsed/>
    <w:rsid w:val="003B735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4507538">
      <w:bodyDiv w:val="1"/>
      <w:marLeft w:val="0"/>
      <w:marRight w:val="0"/>
      <w:marTop w:val="0"/>
      <w:marBottom w:val="0"/>
      <w:divBdr>
        <w:top w:val="none" w:sz="0" w:space="0" w:color="auto"/>
        <w:left w:val="none" w:sz="0" w:space="0" w:color="auto"/>
        <w:bottom w:val="none" w:sz="0" w:space="0" w:color="auto"/>
        <w:right w:val="none" w:sz="0" w:space="0" w:color="auto"/>
      </w:divBdr>
    </w:div>
    <w:div w:id="1143304511">
      <w:bodyDiv w:val="1"/>
      <w:marLeft w:val="0"/>
      <w:marRight w:val="0"/>
      <w:marTop w:val="0"/>
      <w:marBottom w:val="0"/>
      <w:divBdr>
        <w:top w:val="none" w:sz="0" w:space="0" w:color="auto"/>
        <w:left w:val="none" w:sz="0" w:space="0" w:color="auto"/>
        <w:bottom w:val="none" w:sz="0" w:space="0" w:color="auto"/>
        <w:right w:val="none" w:sz="0" w:space="0" w:color="auto"/>
      </w:divBdr>
    </w:div>
    <w:div w:id="1913463343">
      <w:bodyDiv w:val="1"/>
      <w:marLeft w:val="0"/>
      <w:marRight w:val="0"/>
      <w:marTop w:val="0"/>
      <w:marBottom w:val="0"/>
      <w:divBdr>
        <w:top w:val="none" w:sz="0" w:space="0" w:color="auto"/>
        <w:left w:val="none" w:sz="0" w:space="0" w:color="auto"/>
        <w:bottom w:val="none" w:sz="0" w:space="0" w:color="auto"/>
        <w:right w:val="none" w:sz="0" w:space="0" w:color="auto"/>
      </w:divBdr>
    </w:div>
    <w:div w:id="2040429614">
      <w:bodyDiv w:val="1"/>
      <w:marLeft w:val="0"/>
      <w:marRight w:val="0"/>
      <w:marTop w:val="0"/>
      <w:marBottom w:val="0"/>
      <w:divBdr>
        <w:top w:val="none" w:sz="0" w:space="0" w:color="auto"/>
        <w:left w:val="none" w:sz="0" w:space="0" w:color="auto"/>
        <w:bottom w:val="none" w:sz="0" w:space="0" w:color="auto"/>
        <w:right w:val="none" w:sz="0" w:space="0" w:color="auto"/>
      </w:divBdr>
    </w:div>
    <w:div w:id="21337421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glossaryDocument" Target="glossary/document.xml"/><Relationship Id="rId2" Type="http://schemas.openxmlformats.org/officeDocument/2006/relationships/customXml" Target="../customXml/item1.xml"/><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9F0EDD7F801345CCBD4711CF1A120F07"/>
        <w:category>
          <w:name w:val="כללי"/>
          <w:gallery w:val="placeholder"/>
        </w:category>
        <w:types>
          <w:type w:val="bbPlcHdr"/>
        </w:types>
        <w:behaviors>
          <w:behavior w:val="content"/>
        </w:behaviors>
        <w:guid w:val="{5FE4DBAE-752B-4167-9CFA-B1AA89C6CB57}"/>
      </w:docPartPr>
      <w:docPartBody>
        <w:p w:rsidR="00FD6130" w:rsidRDefault="00FD6130" w:rsidP="00FD6130">
          <w:pPr>
            <w:pStyle w:val="9F0EDD7F801345CCBD4711CF1A120F07"/>
          </w:pPr>
          <w:r>
            <w:t xml:space="preserve"> </w:t>
          </w:r>
        </w:p>
      </w:docPartBody>
    </w:docPart>
    <w:docPart>
      <w:docPartPr>
        <w:name w:val="45B591BB860149F6894D3A98A8192ECF"/>
        <w:category>
          <w:name w:val="כללי"/>
          <w:gallery w:val="placeholder"/>
        </w:category>
        <w:types>
          <w:type w:val="bbPlcHdr"/>
        </w:types>
        <w:behaviors>
          <w:behavior w:val="content"/>
        </w:behaviors>
        <w:guid w:val="{609905B7-AC77-46E1-AA9D-816B19BC7FDE}"/>
      </w:docPartPr>
      <w:docPartBody>
        <w:p w:rsidR="00B32579" w:rsidRDefault="00895384" w:rsidP="00895384">
          <w:pPr>
            <w:pStyle w:val="45B591BB860149F6894D3A98A8192ECF"/>
          </w:pPr>
          <w:r>
            <w:rPr>
              <w:rStyle w:val="a3"/>
            </w:rPr>
            <w:t>Click here to enter text.</w:t>
          </w:r>
        </w:p>
      </w:docPartBody>
    </w:docPart>
    <w:docPart>
      <w:docPartPr>
        <w:name w:val="B4AF04A61757432790F7A736724F8A42"/>
        <w:category>
          <w:name w:val="כללי"/>
          <w:gallery w:val="placeholder"/>
        </w:category>
        <w:types>
          <w:type w:val="bbPlcHdr"/>
        </w:types>
        <w:behaviors>
          <w:behavior w:val="content"/>
        </w:behaviors>
        <w:guid w:val="{6DEAF7BE-1B62-4D95-BB9B-FA15B28D3D51}"/>
      </w:docPartPr>
      <w:docPartBody>
        <w:p w:rsidR="00B32579" w:rsidRDefault="00895384" w:rsidP="00895384">
          <w:pPr>
            <w:pStyle w:val="B4AF04A61757432790F7A736724F8A42"/>
          </w:pPr>
          <w:r>
            <w:rPr>
              <w:rStyle w:val="a3"/>
            </w:rPr>
            <w:t>Click here to enter text.</w:t>
          </w:r>
        </w:p>
      </w:docPartBody>
    </w:docPart>
    <w:docPart>
      <w:docPartPr>
        <w:name w:val="63D34CC31D364E9EA9DAF3BC4526F947"/>
        <w:category>
          <w:name w:val="כללי"/>
          <w:gallery w:val="placeholder"/>
        </w:category>
        <w:types>
          <w:type w:val="bbPlcHdr"/>
        </w:types>
        <w:behaviors>
          <w:behavior w:val="content"/>
        </w:behaviors>
        <w:guid w:val="{E6281D8A-7889-4FDB-8E53-34AED39169DE}"/>
      </w:docPartPr>
      <w:docPartBody>
        <w:p w:rsidR="00CA1D57" w:rsidRDefault="008C0AB7" w:rsidP="008C0AB7">
          <w:pPr>
            <w:pStyle w:val="63D34CC31D364E9EA9DAF3BC4526F947"/>
          </w:pPr>
          <w: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FrankRuehl">
    <w:panose1 w:val="020E0503060101010101"/>
    <w:charset w:val="00"/>
    <w:family w:val="swiss"/>
    <w:pitch w:val="variable"/>
    <w:sig w:usb0="00000803" w:usb1="00000000" w:usb2="00000000" w:usb3="00000000" w:csb0="0000002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arkisim">
    <w:panose1 w:val="020E0502050101010101"/>
    <w:charset w:val="00"/>
    <w:family w:val="swiss"/>
    <w:pitch w:val="variable"/>
    <w:sig w:usb0="00000803" w:usb1="00000000" w:usb2="00000000" w:usb3="00000000" w:csb0="00000021" w:csb1="00000000"/>
  </w:font>
  <w:font w:name="Miriam">
    <w:panose1 w:val="020B0502050101010101"/>
    <w:charset w:val="00"/>
    <w:family w:val="swiss"/>
    <w:pitch w:val="variable"/>
    <w:sig w:usb0="00000803" w:usb1="00000000" w:usb2="00000000" w:usb3="00000000" w:csb0="00000021" w:csb1="00000000"/>
  </w:font>
  <w:font w:name="Cambria">
    <w:panose1 w:val="02040503050406030204"/>
    <w:charset w:val="00"/>
    <w:family w:val="roman"/>
    <w:pitch w:val="variable"/>
    <w:sig w:usb0="E00006FF" w:usb1="420024FF" w:usb2="02000000" w:usb3="00000000" w:csb0="0000019F" w:csb1="00000000"/>
  </w:font>
  <w:font w:name="David">
    <w:panose1 w:val="020E0502060401010101"/>
    <w:charset w:val="00"/>
    <w:family w:val="swiss"/>
    <w:pitch w:val="variable"/>
    <w:sig w:usb0="00000803" w:usb1="00000000" w:usb2="00000000" w:usb3="00000000" w:csb0="00000021"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4158"/>
    <w:rsid w:val="000418C8"/>
    <w:rsid w:val="004B4F52"/>
    <w:rsid w:val="005E6FFC"/>
    <w:rsid w:val="0063297A"/>
    <w:rsid w:val="006621F8"/>
    <w:rsid w:val="00775E9D"/>
    <w:rsid w:val="00854158"/>
    <w:rsid w:val="00895384"/>
    <w:rsid w:val="008C0AB7"/>
    <w:rsid w:val="008F1DAD"/>
    <w:rsid w:val="00981E53"/>
    <w:rsid w:val="009C6EAF"/>
    <w:rsid w:val="00B32579"/>
    <w:rsid w:val="00BD2FE8"/>
    <w:rsid w:val="00CA1D57"/>
    <w:rsid w:val="00D03D4B"/>
    <w:rsid w:val="00EB44A7"/>
    <w:rsid w:val="00EE1F2A"/>
    <w:rsid w:val="00F22D37"/>
    <w:rsid w:val="00F617CA"/>
    <w:rsid w:val="00FD6130"/>
    <w:rsid w:val="00FD7629"/>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en-US" w:bidi="he-IL"/>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895384"/>
  </w:style>
  <w:style w:type="paragraph" w:customStyle="1" w:styleId="9F0EDD7F801345CCBD4711CF1A120F07">
    <w:name w:val="9F0EDD7F801345CCBD4711CF1A120F07"/>
    <w:rsid w:val="00FD6130"/>
    <w:pPr>
      <w:bidi/>
    </w:pPr>
  </w:style>
  <w:style w:type="paragraph" w:customStyle="1" w:styleId="63D34CC31D364E9EA9DAF3BC4526F947">
    <w:name w:val="63D34CC31D364E9EA9DAF3BC4526F947"/>
    <w:rsid w:val="008C0AB7"/>
    <w:pPr>
      <w:bidi/>
    </w:pPr>
  </w:style>
  <w:style w:type="paragraph" w:customStyle="1" w:styleId="45B591BB860149F6894D3A98A8192ECF">
    <w:name w:val="45B591BB860149F6894D3A98A8192ECF"/>
    <w:rsid w:val="00895384"/>
    <w:pPr>
      <w:bidi/>
    </w:pPr>
  </w:style>
  <w:style w:type="paragraph" w:customStyle="1" w:styleId="B4AF04A61757432790F7A736724F8A42">
    <w:name w:val="B4AF04A61757432790F7A736724F8A42"/>
    <w:rsid w:val="00895384"/>
    <w:pPr>
      <w:bidi/>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C364AD-1AB6-4CFF-BFFA-B1F637EB50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7</Pages>
  <Words>2155</Words>
  <Characters>10777</Characters>
  <Application>Microsoft Office Word</Application>
  <DocSecurity>0</DocSecurity>
  <Lines>89</Lines>
  <Paragraphs>25</Paragraphs>
  <ScaleCrop>false</ScaleCrop>
  <HeadingPairs>
    <vt:vector size="2" baseType="variant">
      <vt:variant>
        <vt:lpstr>שם</vt:lpstr>
      </vt:variant>
      <vt:variant>
        <vt:i4>1</vt:i4>
      </vt:variant>
    </vt:vector>
  </HeadingPairs>
  <TitlesOfParts>
    <vt:vector size="1" baseType="lpstr">
      <vt:lpstr>סמכות</vt:lpstr>
    </vt:vector>
  </TitlesOfParts>
  <Company>HP</Company>
  <LinksUpToDate>false</LinksUpToDate>
  <CharactersWithSpaces>12907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סמכות</dc:title>
  <dc:subject/>
  <dc:creator>הרב אברהם הרוש – אב"ד;aviadt@rbc.gov.il;tzvis@rbc.gov.il</dc:creator>
  <cp:keywords>מייל, דואר אלקטרוני, סדר הדין האזרחי, מזכירות, פתיחת תיק, קדימה</cp:keywords>
  <dc:description/>
  <cp:lastModifiedBy>יצחק בר-ששת</cp:lastModifiedBy>
  <cp:revision>2</cp:revision>
  <cp:lastPrinted>2020-11-10T07:30:00Z</cp:lastPrinted>
  <dcterms:created xsi:type="dcterms:W3CDTF">2026-07-15T10:30:00Z</dcterms:created>
  <dcterms:modified xsi:type="dcterms:W3CDTF">2026-07-15T10:30:00Z</dcterms:modified>
</cp:coreProperties>
</file>