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84573" w14:textId="77777777" w:rsidR="006E7140" w:rsidRPr="00D93CE5" w:rsidRDefault="006E7140" w:rsidP="003D0A52">
      <w:pPr>
        <w:pStyle w:val="ad"/>
      </w:pPr>
      <w:bookmarkStart w:id="0" w:name="_Hlk238997966"/>
      <w:r w:rsidRPr="00D93CE5">
        <w:rPr>
          <w:rFonts w:hint="cs"/>
          <w:rtl/>
        </w:rPr>
        <w:t>ב"ה</w:t>
      </w:r>
    </w:p>
    <w:p w14:paraId="573D34B4" w14:textId="22183C9C" w:rsidR="006E7140" w:rsidRPr="003D0A52" w:rsidRDefault="006E7140" w:rsidP="003D0A52">
      <w:pPr>
        <w:pStyle w:val="aff8"/>
        <w:rPr>
          <w:rtl/>
        </w:rPr>
      </w:pPr>
      <w:r w:rsidRPr="003D0A52">
        <w:rPr>
          <w:rFonts w:hint="cs"/>
          <w:rtl/>
        </w:rPr>
        <w:t>תיק</w:t>
      </w:r>
      <w:r w:rsidR="00467D95">
        <w:rPr>
          <w:rFonts w:hint="cs"/>
          <w:rtl/>
        </w:rPr>
        <w:t xml:space="preserve"> </w:t>
      </w:r>
      <w:r w:rsidR="00422365">
        <w:rPr>
          <w:rFonts w:hint="cs"/>
          <w:rtl/>
        </w:rPr>
        <w:t>1338779/5</w:t>
      </w:r>
    </w:p>
    <w:p w14:paraId="621BB4C1" w14:textId="17DAC27D" w:rsidR="006E7140" w:rsidRPr="003D0A52" w:rsidRDefault="006E7140" w:rsidP="003D0A52">
      <w:pPr>
        <w:pStyle w:val="afff2"/>
        <w:rPr>
          <w:rtl/>
        </w:rPr>
      </w:pPr>
      <w:r w:rsidRPr="003D0A52">
        <w:rPr>
          <w:rFonts w:hint="cs"/>
          <w:rtl/>
        </w:rPr>
        <w:t xml:space="preserve">בבית הדין הרבני </w:t>
      </w:r>
      <w:r w:rsidR="00DD4831">
        <w:rPr>
          <w:rFonts w:hint="cs"/>
          <w:rtl/>
        </w:rPr>
        <w:t>טבריה</w:t>
      </w:r>
    </w:p>
    <w:p w14:paraId="5BF2485F" w14:textId="77777777" w:rsidR="006E7140" w:rsidRPr="00D93CE5" w:rsidRDefault="006E7140" w:rsidP="006E7140">
      <w:pPr>
        <w:pStyle w:val="afff3"/>
        <w:rPr>
          <w:rtl/>
        </w:rPr>
      </w:pPr>
      <w:r w:rsidRPr="00D93CE5">
        <w:rPr>
          <w:rFonts w:hint="cs"/>
          <w:rtl/>
        </w:rPr>
        <w:t>לפני כבוד הדיינים:</w:t>
      </w:r>
    </w:p>
    <w:p w14:paraId="34B0E729" w14:textId="7EEBF764" w:rsidR="00422365" w:rsidRPr="00422365" w:rsidRDefault="00000000" w:rsidP="00422365">
      <w:pPr>
        <w:pStyle w:val="aff0"/>
        <w:rPr>
          <w:rtl/>
        </w:rPr>
      </w:pPr>
      <w:sdt>
        <w:sdtPr>
          <w:rPr>
            <w:rFonts w:hint="cs"/>
            <w:rtl/>
          </w:rPr>
          <w:alias w:val="Judges"/>
          <w:tag w:val="Judges"/>
          <w:id w:val="-83225741"/>
          <w:placeholder>
            <w:docPart w:val="6F82DA4107DD4619A00E3B263503A1F4"/>
          </w:placeholder>
          <w:temporary/>
        </w:sdtPr>
        <w:sdtContent>
          <w:r w:rsidR="00422365" w:rsidRPr="00422365">
            <w:rPr>
              <w:rFonts w:hint="cs"/>
              <w:rtl/>
            </w:rPr>
            <w:t>הרב שלמה שושן – אב"ד, הרב שמעון אליעזר מן, הרב דורון שמעון אלון</w:t>
          </w:r>
        </w:sdtContent>
      </w:sdt>
    </w:p>
    <w:p w14:paraId="44A89110" w14:textId="42156489" w:rsidR="006E7140" w:rsidRPr="00474CA3" w:rsidRDefault="004D4898" w:rsidP="003D0A52">
      <w:pPr>
        <w:pStyle w:val="affa"/>
        <w:rPr>
          <w:sz w:val="28"/>
          <w:szCs w:val="28"/>
          <w:rtl/>
        </w:rPr>
      </w:pPr>
      <w:r>
        <w:rPr>
          <w:rFonts w:hint="cs"/>
          <w:rtl/>
        </w:rPr>
        <w:t>ה</w:t>
      </w:r>
      <w:r w:rsidR="00422365">
        <w:rPr>
          <w:rFonts w:hint="cs"/>
          <w:rtl/>
        </w:rPr>
        <w:t>תובע</w:t>
      </w:r>
      <w:r w:rsidR="006E7140" w:rsidRPr="003D0A52">
        <w:rPr>
          <w:rFonts w:hint="cs"/>
          <w:rtl/>
        </w:rPr>
        <w:t>:</w:t>
      </w:r>
      <w:r w:rsidR="006E7140" w:rsidRPr="003D0A52">
        <w:rPr>
          <w:rtl/>
        </w:rPr>
        <w:tab/>
      </w:r>
      <w:r w:rsidR="006E7140" w:rsidRPr="003D0A52">
        <w:rPr>
          <w:rFonts w:hint="cs"/>
          <w:rtl/>
        </w:rPr>
        <w:t>פלוני</w:t>
      </w:r>
      <w:r w:rsidR="006E7140" w:rsidRPr="003D0A52">
        <w:rPr>
          <w:rtl/>
        </w:rPr>
        <w:tab/>
      </w:r>
      <w:r w:rsidR="00463BFC" w:rsidRPr="00193477">
        <w:rPr>
          <w:rFonts w:hint="cs"/>
          <w:sz w:val="24"/>
          <w:szCs w:val="24"/>
          <w:rtl/>
        </w:rPr>
        <w:t xml:space="preserve"> </w:t>
      </w:r>
      <w:r w:rsidR="00193477">
        <w:rPr>
          <w:sz w:val="24"/>
          <w:szCs w:val="24"/>
          <w:rtl/>
        </w:rPr>
        <w:tab/>
      </w:r>
      <w:r w:rsidR="00463BFC" w:rsidRPr="00193477">
        <w:rPr>
          <w:rFonts w:hint="cs"/>
          <w:sz w:val="24"/>
          <w:szCs w:val="24"/>
          <w:rtl/>
        </w:rPr>
        <w:t>(</w:t>
      </w:r>
      <w:r w:rsidR="00467D95" w:rsidRPr="00193477">
        <w:rPr>
          <w:rFonts w:hint="cs"/>
          <w:sz w:val="24"/>
          <w:szCs w:val="24"/>
          <w:rtl/>
        </w:rPr>
        <w:t>ע"י ב"כ עו"ד</w:t>
      </w:r>
      <w:r w:rsidR="00422365" w:rsidRPr="00193477">
        <w:rPr>
          <w:rFonts w:hint="cs"/>
          <w:sz w:val="24"/>
          <w:szCs w:val="24"/>
          <w:rtl/>
        </w:rPr>
        <w:t xml:space="preserve"> </w:t>
      </w:r>
      <w:proofErr w:type="spellStart"/>
      <w:r w:rsidR="00422365" w:rsidRPr="00193477">
        <w:rPr>
          <w:rFonts w:hint="cs"/>
          <w:sz w:val="24"/>
          <w:szCs w:val="24"/>
          <w:rtl/>
        </w:rPr>
        <w:t>דיקלה</w:t>
      </w:r>
      <w:proofErr w:type="spellEnd"/>
      <w:r w:rsidR="00422365" w:rsidRPr="00193477">
        <w:rPr>
          <w:rFonts w:hint="cs"/>
          <w:sz w:val="24"/>
          <w:szCs w:val="24"/>
          <w:rtl/>
        </w:rPr>
        <w:t xml:space="preserve"> </w:t>
      </w:r>
      <w:proofErr w:type="spellStart"/>
      <w:r w:rsidR="00422365" w:rsidRPr="00193477">
        <w:rPr>
          <w:rFonts w:hint="cs"/>
          <w:sz w:val="24"/>
          <w:szCs w:val="24"/>
          <w:rtl/>
        </w:rPr>
        <w:t>אסידו</w:t>
      </w:r>
      <w:proofErr w:type="spellEnd"/>
      <w:r w:rsidR="00422365" w:rsidRPr="00193477">
        <w:rPr>
          <w:rFonts w:hint="cs"/>
          <w:sz w:val="24"/>
          <w:szCs w:val="24"/>
          <w:rtl/>
        </w:rPr>
        <w:t>-חכים</w:t>
      </w:r>
      <w:r w:rsidR="00463BFC" w:rsidRPr="00193477">
        <w:rPr>
          <w:rFonts w:hint="cs"/>
          <w:sz w:val="24"/>
          <w:szCs w:val="24"/>
          <w:rtl/>
        </w:rPr>
        <w:t>)</w:t>
      </w:r>
    </w:p>
    <w:p w14:paraId="11D1DFC4" w14:textId="77777777" w:rsidR="006E7140" w:rsidRPr="00D93CE5" w:rsidRDefault="006E7140" w:rsidP="003D0A52">
      <w:pPr>
        <w:pStyle w:val="affa"/>
        <w:rPr>
          <w:rtl/>
        </w:rPr>
      </w:pPr>
      <w:r w:rsidRPr="00D93CE5">
        <w:rPr>
          <w:rtl/>
        </w:rPr>
        <w:t>נגד</w:t>
      </w:r>
    </w:p>
    <w:p w14:paraId="3B822A96" w14:textId="5B3CAF13" w:rsidR="006E7140" w:rsidRDefault="006E7140" w:rsidP="003D0A52">
      <w:pPr>
        <w:pStyle w:val="affa"/>
        <w:rPr>
          <w:rtl/>
        </w:rPr>
      </w:pPr>
      <w:r>
        <w:rPr>
          <w:rFonts w:hint="cs"/>
          <w:rtl/>
        </w:rPr>
        <w:t>ה</w:t>
      </w:r>
      <w:r w:rsidR="00422365">
        <w:rPr>
          <w:rFonts w:hint="cs"/>
          <w:rtl/>
        </w:rPr>
        <w:t>נתבעת</w:t>
      </w:r>
      <w:r>
        <w:rPr>
          <w:rFonts w:hint="cs"/>
          <w:rtl/>
        </w:rPr>
        <w:t>:</w:t>
      </w:r>
      <w:r>
        <w:rPr>
          <w:rtl/>
        </w:rPr>
        <w:tab/>
      </w:r>
      <w:r>
        <w:rPr>
          <w:rFonts w:hint="cs"/>
          <w:rtl/>
        </w:rPr>
        <w:t>פלוני</w:t>
      </w:r>
      <w:r w:rsidR="00422365">
        <w:rPr>
          <w:rFonts w:hint="cs"/>
          <w:rtl/>
        </w:rPr>
        <w:t>ת</w:t>
      </w:r>
      <w:r w:rsidR="00463BFC">
        <w:rPr>
          <w:rFonts w:hint="cs"/>
          <w:rtl/>
        </w:rPr>
        <w:t xml:space="preserve"> </w:t>
      </w:r>
      <w:r w:rsidR="00193477">
        <w:rPr>
          <w:rtl/>
        </w:rPr>
        <w:tab/>
      </w:r>
      <w:r w:rsidR="00467D95" w:rsidRPr="00193477">
        <w:rPr>
          <w:rFonts w:hint="cs"/>
          <w:sz w:val="24"/>
          <w:szCs w:val="24"/>
          <w:rtl/>
        </w:rPr>
        <w:t>(ע"י ב"כ עו"ד</w:t>
      </w:r>
      <w:r w:rsidR="00422365" w:rsidRPr="00193477">
        <w:rPr>
          <w:rFonts w:hint="cs"/>
          <w:sz w:val="24"/>
          <w:szCs w:val="24"/>
          <w:rtl/>
        </w:rPr>
        <w:t xml:space="preserve"> אתי בן סימון</w:t>
      </w:r>
      <w:r w:rsidR="00467D95" w:rsidRPr="00193477">
        <w:rPr>
          <w:rFonts w:hint="cs"/>
          <w:sz w:val="24"/>
          <w:szCs w:val="24"/>
          <w:rtl/>
        </w:rPr>
        <w:t>)</w:t>
      </w:r>
    </w:p>
    <w:p w14:paraId="0BA881CE" w14:textId="5C24A60A" w:rsidR="006E7140" w:rsidRPr="003D0A52" w:rsidRDefault="006E7140" w:rsidP="003D0A52">
      <w:pPr>
        <w:pStyle w:val="affc"/>
        <w:rPr>
          <w:rtl/>
        </w:rPr>
      </w:pPr>
      <w:r w:rsidRPr="003D0A52">
        <w:rPr>
          <w:rtl/>
        </w:rPr>
        <w:t>הנדון:</w:t>
      </w:r>
      <w:r w:rsidRPr="003D0A52">
        <w:rPr>
          <w:rFonts w:hint="cs"/>
          <w:rtl/>
        </w:rPr>
        <w:t xml:space="preserve"> </w:t>
      </w:r>
      <w:r w:rsidR="00DD4831">
        <w:rPr>
          <w:rFonts w:hint="cs"/>
          <w:rtl/>
        </w:rPr>
        <w:t>כיצד</w:t>
      </w:r>
      <w:r w:rsidR="00D26BBA">
        <w:rPr>
          <w:rFonts w:hint="cs"/>
          <w:rtl/>
        </w:rPr>
        <w:t xml:space="preserve"> לנהוג כשהוגשו שתי חוות דעת שונות על שמאות מחיר הדירה</w:t>
      </w:r>
    </w:p>
    <w:p w14:paraId="45EC4BB8" w14:textId="77777777" w:rsidR="00422365" w:rsidRDefault="00422365" w:rsidP="00422365">
      <w:pPr>
        <w:pStyle w:val="afa"/>
        <w:rPr>
          <w:rtl/>
        </w:rPr>
      </w:pPr>
      <w:bookmarkStart w:id="1" w:name="_Hlk238997997"/>
      <w:r>
        <w:rPr>
          <w:rFonts w:hint="cs"/>
          <w:rtl/>
        </w:rPr>
        <w:t>החלטה</w:t>
      </w:r>
    </w:p>
    <w:p w14:paraId="1521B115" w14:textId="77777777" w:rsidR="00422365" w:rsidRPr="00234CBD" w:rsidRDefault="00422365" w:rsidP="00422365">
      <w:pPr>
        <w:pStyle w:val="-0"/>
        <w:rPr>
          <w:lang w:eastAsia="he-IL"/>
        </w:rPr>
      </w:pPr>
      <w:r w:rsidRPr="00234CBD">
        <w:rPr>
          <w:rtl/>
          <w:lang w:eastAsia="he-IL"/>
        </w:rPr>
        <w:t>רקע וטענות הצדדים</w:t>
      </w:r>
    </w:p>
    <w:p w14:paraId="489320EF" w14:textId="2698D651" w:rsidR="00422365" w:rsidRDefault="00422365" w:rsidP="00193477">
      <w:pPr>
        <w:pStyle w:val="ad"/>
        <w:rPr>
          <w:rtl/>
        </w:rPr>
      </w:pPr>
      <w:r w:rsidRPr="00234CBD">
        <w:rPr>
          <w:rtl/>
        </w:rPr>
        <w:t xml:space="preserve">הופיעו לפנינו הצדדים וב"כ. מטרת הדיון </w:t>
      </w:r>
      <w:r w:rsidR="00643B65">
        <w:rPr>
          <w:rtl/>
        </w:rPr>
        <w:t>הייתה</w:t>
      </w:r>
      <w:r w:rsidRPr="00234CBD">
        <w:rPr>
          <w:rtl/>
        </w:rPr>
        <w:t xml:space="preserve"> סידור גט על פי החלטות קודמות שניתנו בתיק זה.</w:t>
      </w:r>
      <w:r w:rsidR="00476181">
        <w:rPr>
          <w:rFonts w:hint="cs"/>
          <w:rtl/>
        </w:rPr>
        <w:t xml:space="preserve"> ובמהלך הדיון עלו טענות שונות בין הצדדים, כשניכר שיש להם חוסר בהירות בנושאים השונים.</w:t>
      </w:r>
    </w:p>
    <w:p w14:paraId="1D955E1B" w14:textId="378E94E9" w:rsidR="00476181" w:rsidRPr="00234CBD" w:rsidRDefault="00476181" w:rsidP="00476181">
      <w:pPr>
        <w:pStyle w:val="-0"/>
        <w:rPr>
          <w:rtl/>
          <w:lang w:eastAsia="he-IL"/>
        </w:rPr>
      </w:pPr>
      <w:r>
        <w:rPr>
          <w:rFonts w:hint="cs"/>
          <w:rtl/>
          <w:lang w:eastAsia="he-IL"/>
        </w:rPr>
        <w:t>רקע והליכים קודמים</w:t>
      </w:r>
    </w:p>
    <w:p w14:paraId="4F635467" w14:textId="395AD66C" w:rsidR="00422365" w:rsidRPr="00234CBD" w:rsidRDefault="00422365" w:rsidP="00476181">
      <w:pPr>
        <w:pStyle w:val="ad"/>
        <w:rPr>
          <w:rtl/>
        </w:rPr>
      </w:pPr>
      <w:r w:rsidRPr="00234CBD">
        <w:rPr>
          <w:rtl/>
        </w:rPr>
        <w:t>בטרם ניגש לטענות הצדדים במהלך הדיון, בית הדין י</w:t>
      </w:r>
      <w:r w:rsidR="00643B65">
        <w:rPr>
          <w:rFonts w:hint="cs"/>
          <w:rtl/>
        </w:rPr>
        <w:t>י</w:t>
      </w:r>
      <w:r w:rsidRPr="00234CBD">
        <w:rPr>
          <w:rtl/>
        </w:rPr>
        <w:t>תן רקע לקורות התיק, מתחילתו ועד עתה, יעשה סדר בהחלטות הרבות שניתנו בו וכן יפרט את המצב העדכני בו מצוי התיק כעת, זאת בשל חוסר הבנה שנוצר לצדדים, כפי שבא הדבר לידי ביטוי במהלך הדיון, עקב התארכות והתמשכות התיק וריבוי הבקשות וההחלטות בו</w:t>
      </w:r>
      <w:r w:rsidR="00D26BBA">
        <w:rPr>
          <w:rFonts w:hint="cs"/>
          <w:rtl/>
        </w:rPr>
        <w:t>,</w:t>
      </w:r>
      <w:r w:rsidRPr="00234CBD">
        <w:rPr>
          <w:rtl/>
        </w:rPr>
        <w:t xml:space="preserve"> וכן בשל הרכב בית הדין שהתחלף בשלב מתקדם של התיק.</w:t>
      </w:r>
    </w:p>
    <w:p w14:paraId="30A9DC9E" w14:textId="54257807" w:rsidR="00422365" w:rsidRPr="00234CBD" w:rsidRDefault="00422365" w:rsidP="00193477">
      <w:pPr>
        <w:snapToGrid w:val="0"/>
        <w:spacing w:after="120" w:line="276" w:lineRule="auto"/>
        <w:ind w:firstLine="397"/>
        <w:rPr>
          <w:rtl/>
          <w:lang w:eastAsia="he-IL"/>
        </w:rPr>
      </w:pPr>
      <w:r w:rsidRPr="00234CBD">
        <w:rPr>
          <w:rtl/>
          <w:lang w:eastAsia="he-IL"/>
        </w:rPr>
        <w:t xml:space="preserve">כמו כן, </w:t>
      </w:r>
      <w:r w:rsidRPr="00234CBD">
        <w:rPr>
          <w:rtl/>
        </w:rPr>
        <w:t>לצדדים</w:t>
      </w:r>
      <w:r w:rsidRPr="00234CBD">
        <w:rPr>
          <w:rtl/>
          <w:lang w:eastAsia="he-IL"/>
        </w:rPr>
        <w:t xml:space="preserve"> נקבע דיון בתאריך 26</w:t>
      </w:r>
      <w:r w:rsidR="00643B65">
        <w:rPr>
          <w:rtl/>
          <w:lang w:eastAsia="he-IL"/>
        </w:rPr>
        <w:t>.</w:t>
      </w:r>
      <w:r w:rsidRPr="00234CBD">
        <w:rPr>
          <w:rtl/>
          <w:lang w:eastAsia="he-IL"/>
        </w:rPr>
        <w:t>8</w:t>
      </w:r>
      <w:r w:rsidR="00643B65">
        <w:rPr>
          <w:rtl/>
          <w:lang w:eastAsia="he-IL"/>
        </w:rPr>
        <w:t>.</w:t>
      </w:r>
      <w:r w:rsidRPr="00234CBD">
        <w:rPr>
          <w:rtl/>
          <w:lang w:eastAsia="he-IL"/>
        </w:rPr>
        <w:t>2026 ובמפורט לקמן יש בכדי לייעל את הדיון:</w:t>
      </w:r>
    </w:p>
    <w:p w14:paraId="7F817422" w14:textId="75584126" w:rsidR="00422365" w:rsidRPr="00234CBD" w:rsidRDefault="00422365" w:rsidP="00643B65">
      <w:pPr>
        <w:pStyle w:val="ae"/>
        <w:rPr>
          <w:rtl/>
          <w:lang w:eastAsia="he-IL"/>
        </w:rPr>
      </w:pPr>
      <w:r w:rsidRPr="00234CBD">
        <w:rPr>
          <w:rtl/>
          <w:lang w:eastAsia="he-IL"/>
        </w:rPr>
        <w:t>בתאריך 10</w:t>
      </w:r>
      <w:r w:rsidR="00643B65">
        <w:rPr>
          <w:rtl/>
          <w:lang w:eastAsia="he-IL"/>
        </w:rPr>
        <w:t>.</w:t>
      </w:r>
      <w:r w:rsidRPr="00234CBD">
        <w:rPr>
          <w:rtl/>
          <w:lang w:eastAsia="he-IL"/>
        </w:rPr>
        <w:t>7</w:t>
      </w:r>
      <w:r w:rsidR="00643B65">
        <w:rPr>
          <w:rtl/>
          <w:lang w:eastAsia="he-IL"/>
        </w:rPr>
        <w:t>.</w:t>
      </w:r>
      <w:r w:rsidRPr="00234CBD">
        <w:rPr>
          <w:rtl/>
          <w:lang w:eastAsia="he-IL"/>
        </w:rPr>
        <w:t>2024 הוגשה על ידי התובע בקשה לפירוק שיתוף, אחר שהצדדים נפרדו זה מכבר</w:t>
      </w:r>
      <w:r w:rsidR="00476181">
        <w:rPr>
          <w:rFonts w:hint="cs"/>
          <w:rtl/>
          <w:lang w:eastAsia="he-IL"/>
        </w:rPr>
        <w:t>.</w:t>
      </w:r>
      <w:r w:rsidRPr="00234CBD">
        <w:rPr>
          <w:rtl/>
          <w:lang w:eastAsia="he-IL"/>
        </w:rPr>
        <w:t xml:space="preserve"> האישה מתגוררת בדירה ואילו הבעל עזב את בית הצדדים. להלן ציטוט חלקי מהבקשה:</w:t>
      </w:r>
    </w:p>
    <w:p w14:paraId="24513B48" w14:textId="77777777" w:rsidR="00422365" w:rsidRPr="00234CBD" w:rsidRDefault="00422365" w:rsidP="00643B65">
      <w:pPr>
        <w:pStyle w:val="a9"/>
        <w:rPr>
          <w:rtl/>
          <w:lang w:eastAsia="he-IL"/>
        </w:rPr>
      </w:pPr>
      <w:r w:rsidRPr="00234CBD">
        <w:rPr>
          <w:rtl/>
          <w:lang w:eastAsia="he-IL"/>
        </w:rPr>
        <w:t>"13. לאור העובדה שהתובע מבקש לפרק את השיתוף, בבית המגורים, כב' ביה"ד מתבקש להורות בצו על מכירת הבית לצד ג', זאת לאחר שיינתן למי מהצדדים, פרק זמן קצוב, בכדי לרכוש את הדירה, ככל שיחפצו בכך, בהתאם ל"זכות ראשונים".</w:t>
      </w:r>
    </w:p>
    <w:p w14:paraId="5B5C079B" w14:textId="2801523A" w:rsidR="00422365" w:rsidRPr="00234CBD" w:rsidRDefault="00422365" w:rsidP="00643B65">
      <w:pPr>
        <w:pStyle w:val="a9"/>
        <w:rPr>
          <w:rtl/>
          <w:lang w:eastAsia="he-IL"/>
        </w:rPr>
      </w:pPr>
      <w:r w:rsidRPr="00234CBD">
        <w:rPr>
          <w:rtl/>
          <w:lang w:eastAsia="he-IL"/>
        </w:rPr>
        <w:t xml:space="preserve">14. לחלופין כב' ביה"ד מתבקש להורות לתובע </w:t>
      </w:r>
      <w:r w:rsidR="00D26BBA">
        <w:rPr>
          <w:rFonts w:hint="cs"/>
          <w:rtl/>
          <w:lang w:eastAsia="he-IL"/>
        </w:rPr>
        <w:t xml:space="preserve">או </w:t>
      </w:r>
      <w:r w:rsidRPr="00234CBD">
        <w:rPr>
          <w:rtl/>
          <w:lang w:eastAsia="he-IL"/>
        </w:rPr>
        <w:t>לנתבעת למכור את הנכס בכוחות עצמם, בתוך פרק זמן, אשר ייקבע ע"י כב' ביה"ד ובמידה ולא יעלה בידיהם למכור את הנכס יתבקש כב' ביהמ"ש הנכבד, למנות את ב"כ התובע ככונסת נכסים על הבית".</w:t>
      </w:r>
    </w:p>
    <w:p w14:paraId="749CA5F7" w14:textId="3C23CA11" w:rsidR="00422365" w:rsidRPr="00234CBD" w:rsidRDefault="00422365" w:rsidP="00643B65">
      <w:pPr>
        <w:pStyle w:val="ae"/>
        <w:rPr>
          <w:rtl/>
          <w:lang w:eastAsia="he-IL"/>
        </w:rPr>
      </w:pPr>
      <w:r w:rsidRPr="00234CBD">
        <w:rPr>
          <w:rtl/>
          <w:lang w:eastAsia="he-IL"/>
        </w:rPr>
        <w:t>הנתבעת, בכתב ההגנה</w:t>
      </w:r>
      <w:r w:rsidR="00476181">
        <w:rPr>
          <w:rFonts w:hint="cs"/>
          <w:rtl/>
          <w:lang w:eastAsia="he-IL"/>
        </w:rPr>
        <w:t>,</w:t>
      </w:r>
      <w:r w:rsidRPr="00234CBD">
        <w:rPr>
          <w:rtl/>
          <w:lang w:eastAsia="he-IL"/>
        </w:rPr>
        <w:t xml:space="preserve"> כפרה בכך שמדובר ברכוש משותף</w:t>
      </w:r>
      <w:r w:rsidR="00D26BBA">
        <w:rPr>
          <w:rFonts w:hint="cs"/>
          <w:rtl/>
          <w:lang w:eastAsia="he-IL"/>
        </w:rPr>
        <w:t>,</w:t>
      </w:r>
      <w:r w:rsidRPr="00234CBD">
        <w:rPr>
          <w:rtl/>
          <w:lang w:eastAsia="he-IL"/>
        </w:rPr>
        <w:t xml:space="preserve"> היות וההון העצמי לרכישת הדירה הגיע מחסכונותיה טרום הנישואין</w:t>
      </w:r>
      <w:r w:rsidR="00D26BBA">
        <w:rPr>
          <w:rFonts w:hint="cs"/>
          <w:rtl/>
          <w:lang w:eastAsia="he-IL"/>
        </w:rPr>
        <w:t>,</w:t>
      </w:r>
      <w:r w:rsidRPr="00234CBD">
        <w:rPr>
          <w:rtl/>
          <w:lang w:eastAsia="he-IL"/>
        </w:rPr>
        <w:t xml:space="preserve"> ומכספי הלוואה שנתנו הוריה, </w:t>
      </w:r>
      <w:r w:rsidR="00476181">
        <w:rPr>
          <w:rFonts w:hint="cs"/>
          <w:rtl/>
          <w:lang w:eastAsia="he-IL"/>
        </w:rPr>
        <w:t>כש</w:t>
      </w:r>
      <w:r w:rsidRPr="00234CBD">
        <w:rPr>
          <w:rtl/>
          <w:lang w:eastAsia="he-IL"/>
        </w:rPr>
        <w:t xml:space="preserve">שאר הסכום הנדרש </w:t>
      </w:r>
      <w:r w:rsidRPr="00234CBD">
        <w:rPr>
          <w:rtl/>
          <w:lang w:eastAsia="he-IL"/>
        </w:rPr>
        <w:lastRenderedPageBreak/>
        <w:t>לרכישת הדירה הגיע מהלוואת משכנתא</w:t>
      </w:r>
      <w:r w:rsidR="00D26BBA">
        <w:rPr>
          <w:rFonts w:hint="cs"/>
          <w:rtl/>
          <w:lang w:eastAsia="he-IL"/>
        </w:rPr>
        <w:t>,</w:t>
      </w:r>
      <w:r w:rsidRPr="00234CBD">
        <w:rPr>
          <w:rtl/>
          <w:lang w:eastAsia="he-IL"/>
        </w:rPr>
        <w:t xml:space="preserve"> שהתובע לא היה שותף להחזרים החודשיים</w:t>
      </w:r>
      <w:r w:rsidR="00D26BBA">
        <w:rPr>
          <w:rFonts w:hint="cs"/>
          <w:rtl/>
          <w:lang w:eastAsia="he-IL"/>
        </w:rPr>
        <w:t xml:space="preserve">, והם </w:t>
      </w:r>
      <w:r w:rsidRPr="00234CBD">
        <w:rPr>
          <w:rtl/>
          <w:lang w:eastAsia="he-IL"/>
        </w:rPr>
        <w:t>שולמו מחשבון הנתבעת.</w:t>
      </w:r>
    </w:p>
    <w:p w14:paraId="3897DAB5" w14:textId="12ED35C2" w:rsidR="00422365" w:rsidRPr="00234CBD" w:rsidRDefault="00422365" w:rsidP="00643B65">
      <w:pPr>
        <w:pStyle w:val="ae"/>
        <w:rPr>
          <w:rtl/>
          <w:lang w:eastAsia="he-IL"/>
        </w:rPr>
      </w:pPr>
      <w:r w:rsidRPr="00234CBD">
        <w:rPr>
          <w:rtl/>
          <w:lang w:eastAsia="he-IL"/>
        </w:rPr>
        <w:t>התקיים דיון, ובהחלטה מתאריך 18</w:t>
      </w:r>
      <w:r w:rsidR="00643B65">
        <w:rPr>
          <w:rtl/>
          <w:lang w:eastAsia="he-IL"/>
        </w:rPr>
        <w:t>.</w:t>
      </w:r>
      <w:r w:rsidRPr="00234CBD">
        <w:rPr>
          <w:rtl/>
          <w:lang w:eastAsia="he-IL"/>
        </w:rPr>
        <w:t>2</w:t>
      </w:r>
      <w:r w:rsidR="00643B65">
        <w:rPr>
          <w:rtl/>
          <w:lang w:eastAsia="he-IL"/>
        </w:rPr>
        <w:t>.</w:t>
      </w:r>
      <w:r w:rsidRPr="00234CBD">
        <w:rPr>
          <w:rtl/>
          <w:lang w:eastAsia="he-IL"/>
        </w:rPr>
        <w:t>2025 נקבע:</w:t>
      </w:r>
    </w:p>
    <w:p w14:paraId="34AE33D6" w14:textId="32B3C0F3" w:rsidR="00422365" w:rsidRPr="00234CBD" w:rsidRDefault="00422365" w:rsidP="00643B65">
      <w:pPr>
        <w:pStyle w:val="a9"/>
        <w:rPr>
          <w:rtl/>
          <w:lang w:eastAsia="he-IL"/>
        </w:rPr>
      </w:pPr>
      <w:r w:rsidRPr="00234CBD">
        <w:rPr>
          <w:rtl/>
          <w:lang w:eastAsia="he-IL"/>
        </w:rPr>
        <w:t>"מאחר והבית רשום על שם שני הצדדים</w:t>
      </w:r>
      <w:r w:rsidR="00D26BBA">
        <w:rPr>
          <w:rFonts w:hint="cs"/>
          <w:rtl/>
          <w:lang w:eastAsia="he-IL"/>
        </w:rPr>
        <w:t>,</w:t>
      </w:r>
      <w:r w:rsidRPr="00234CBD">
        <w:rPr>
          <w:rtl/>
          <w:lang w:eastAsia="he-IL"/>
        </w:rPr>
        <w:t xml:space="preserve"> הוא רכוש משותף</w:t>
      </w:r>
      <w:r w:rsidR="00D26BBA">
        <w:rPr>
          <w:rFonts w:hint="cs"/>
          <w:rtl/>
          <w:lang w:eastAsia="he-IL"/>
        </w:rPr>
        <w:t>,</w:t>
      </w:r>
      <w:r w:rsidRPr="00234CBD">
        <w:rPr>
          <w:rtl/>
          <w:lang w:eastAsia="he-IL"/>
        </w:rPr>
        <w:t xml:space="preserve"> ויש לחלקו בשווה בין הצדדים. באשר להחזר השקעות הצדדים</w:t>
      </w:r>
      <w:r w:rsidR="00476181">
        <w:rPr>
          <w:rFonts w:hint="cs"/>
          <w:rtl/>
          <w:lang w:eastAsia="he-IL"/>
        </w:rPr>
        <w:t xml:space="preserve"> -</w:t>
      </w:r>
      <w:r w:rsidRPr="00234CBD">
        <w:rPr>
          <w:rtl/>
          <w:lang w:eastAsia="he-IL"/>
        </w:rPr>
        <w:t xml:space="preserve"> יש מקום לבדוק זאת לאחר שיסודר הגט".</w:t>
      </w:r>
    </w:p>
    <w:p w14:paraId="1A0769AB" w14:textId="1806F50C" w:rsidR="00422365" w:rsidRPr="00234CBD" w:rsidRDefault="00422365" w:rsidP="00643B65">
      <w:pPr>
        <w:pStyle w:val="ae"/>
        <w:rPr>
          <w:rtl/>
          <w:lang w:eastAsia="he-IL"/>
        </w:rPr>
      </w:pPr>
      <w:r w:rsidRPr="00234CBD">
        <w:rPr>
          <w:rtl/>
          <w:lang w:eastAsia="he-IL"/>
        </w:rPr>
        <w:t>בתאריך 23</w:t>
      </w:r>
      <w:r w:rsidR="00643B65">
        <w:rPr>
          <w:rtl/>
          <w:lang w:eastAsia="he-IL"/>
        </w:rPr>
        <w:t>.</w:t>
      </w:r>
      <w:r w:rsidRPr="00234CBD">
        <w:rPr>
          <w:rtl/>
          <w:lang w:eastAsia="he-IL"/>
        </w:rPr>
        <w:t>2</w:t>
      </w:r>
      <w:r w:rsidR="00643B65">
        <w:rPr>
          <w:rtl/>
          <w:lang w:eastAsia="he-IL"/>
        </w:rPr>
        <w:t>.</w:t>
      </w:r>
      <w:r w:rsidRPr="00234CBD">
        <w:rPr>
          <w:rtl/>
          <w:lang w:eastAsia="he-IL"/>
        </w:rPr>
        <w:t xml:space="preserve">2025 התקבלה החלטה למנות את </w:t>
      </w:r>
      <w:r w:rsidR="00D26BBA">
        <w:rPr>
          <w:rtl/>
          <w:lang w:eastAsia="he-IL"/>
        </w:rPr>
        <w:t>[א']</w:t>
      </w:r>
      <w:r w:rsidRPr="00234CBD">
        <w:rPr>
          <w:rtl/>
          <w:lang w:eastAsia="he-IL"/>
        </w:rPr>
        <w:t xml:space="preserve"> כשמאי להערכת שווי הדירה.</w:t>
      </w:r>
    </w:p>
    <w:p w14:paraId="296D7F31" w14:textId="34FDF309" w:rsidR="00422365" w:rsidRPr="00234CBD" w:rsidRDefault="00422365" w:rsidP="00643B65">
      <w:pPr>
        <w:pStyle w:val="ae"/>
        <w:rPr>
          <w:rtl/>
          <w:lang w:eastAsia="he-IL"/>
        </w:rPr>
      </w:pPr>
      <w:r w:rsidRPr="00234CBD">
        <w:rPr>
          <w:rtl/>
          <w:lang w:eastAsia="he-IL"/>
        </w:rPr>
        <w:t>בתאריך 11</w:t>
      </w:r>
      <w:r w:rsidR="00643B65">
        <w:rPr>
          <w:rtl/>
          <w:lang w:eastAsia="he-IL"/>
        </w:rPr>
        <w:t>.</w:t>
      </w:r>
      <w:r w:rsidRPr="00234CBD">
        <w:rPr>
          <w:rtl/>
          <w:lang w:eastAsia="he-IL"/>
        </w:rPr>
        <w:t>6</w:t>
      </w:r>
      <w:r w:rsidR="00643B65">
        <w:rPr>
          <w:rtl/>
          <w:lang w:eastAsia="he-IL"/>
        </w:rPr>
        <w:t>.</w:t>
      </w:r>
      <w:r w:rsidRPr="00234CBD">
        <w:rPr>
          <w:rtl/>
          <w:lang w:eastAsia="he-IL"/>
        </w:rPr>
        <w:t>2025 הוגשה חוות דעת השמאי בה הוא מעריך את שווי הדירה ב</w:t>
      </w:r>
      <w:r w:rsidR="00476181">
        <w:rPr>
          <w:rFonts w:hint="cs"/>
          <w:rtl/>
          <w:lang w:eastAsia="he-IL"/>
        </w:rPr>
        <w:t>-</w:t>
      </w:r>
      <w:r w:rsidRPr="00234CBD">
        <w:rPr>
          <w:rtl/>
          <w:lang w:eastAsia="he-IL"/>
        </w:rPr>
        <w:t xml:space="preserve">1,500,000 </w:t>
      </w:r>
      <w:r w:rsidR="00643B65">
        <w:rPr>
          <w:rtl/>
          <w:lang w:eastAsia="he-IL"/>
        </w:rPr>
        <w:t>ש"ח</w:t>
      </w:r>
      <w:r w:rsidRPr="00234CBD">
        <w:rPr>
          <w:rtl/>
          <w:lang w:eastAsia="he-IL"/>
        </w:rPr>
        <w:t>.</w:t>
      </w:r>
    </w:p>
    <w:p w14:paraId="68B54BDF" w14:textId="32A76A51" w:rsidR="00422365" w:rsidRPr="00234CBD" w:rsidRDefault="00422365" w:rsidP="00643B65">
      <w:pPr>
        <w:pStyle w:val="ae"/>
        <w:rPr>
          <w:rtl/>
          <w:lang w:eastAsia="he-IL"/>
        </w:rPr>
      </w:pPr>
      <w:r w:rsidRPr="00234CBD">
        <w:rPr>
          <w:rtl/>
          <w:lang w:eastAsia="he-IL"/>
        </w:rPr>
        <w:t>שני הצדדים לא ק</w:t>
      </w:r>
      <w:r w:rsidR="00D26BBA">
        <w:rPr>
          <w:rFonts w:hint="cs"/>
          <w:rtl/>
          <w:lang w:eastAsia="he-IL"/>
        </w:rPr>
        <w:t>י</w:t>
      </w:r>
      <w:r w:rsidRPr="00234CBD">
        <w:rPr>
          <w:rtl/>
          <w:lang w:eastAsia="he-IL"/>
        </w:rPr>
        <w:t>בלו את חוות דעת השמאי</w:t>
      </w:r>
      <w:r w:rsidR="00D26BBA">
        <w:rPr>
          <w:rFonts w:hint="cs"/>
          <w:rtl/>
          <w:lang w:eastAsia="he-IL"/>
        </w:rPr>
        <w:t>,</w:t>
      </w:r>
      <w:r w:rsidRPr="00234CBD">
        <w:rPr>
          <w:rtl/>
          <w:lang w:eastAsia="he-IL"/>
        </w:rPr>
        <w:t xml:space="preserve"> ובעקבות כך ניתנה החלטה, מתאריך 7</w:t>
      </w:r>
      <w:r w:rsidR="00643B65">
        <w:rPr>
          <w:rtl/>
          <w:lang w:eastAsia="he-IL"/>
        </w:rPr>
        <w:t>.</w:t>
      </w:r>
      <w:r w:rsidRPr="00234CBD">
        <w:rPr>
          <w:rtl/>
          <w:lang w:eastAsia="he-IL"/>
        </w:rPr>
        <w:t>7</w:t>
      </w:r>
      <w:r w:rsidR="00643B65">
        <w:rPr>
          <w:rtl/>
          <w:lang w:eastAsia="he-IL"/>
        </w:rPr>
        <w:t>.</w:t>
      </w:r>
      <w:r w:rsidRPr="00234CBD">
        <w:rPr>
          <w:rtl/>
          <w:lang w:eastAsia="he-IL"/>
        </w:rPr>
        <w:t>2025, למכור את הדירה לצד ג' בשוק החופשי</w:t>
      </w:r>
      <w:r w:rsidR="00D26BBA">
        <w:rPr>
          <w:rFonts w:hint="cs"/>
          <w:rtl/>
          <w:lang w:eastAsia="he-IL"/>
        </w:rPr>
        <w:t>,</w:t>
      </w:r>
      <w:r w:rsidRPr="00234CBD">
        <w:rPr>
          <w:rtl/>
          <w:lang w:eastAsia="he-IL"/>
        </w:rPr>
        <w:t xml:space="preserve"> כאשר אם אחד מהצדדים יחפוץ לקנות את הדירה</w:t>
      </w:r>
      <w:r w:rsidR="00476181">
        <w:rPr>
          <w:rFonts w:hint="cs"/>
          <w:rtl/>
          <w:lang w:eastAsia="he-IL"/>
        </w:rPr>
        <w:t xml:space="preserve"> -</w:t>
      </w:r>
      <w:r w:rsidRPr="00234CBD">
        <w:rPr>
          <w:rtl/>
          <w:lang w:eastAsia="he-IL"/>
        </w:rPr>
        <w:t xml:space="preserve"> הוא יצטרך לשלם כפי ההצעה הגבוהה ביותר שת</w:t>
      </w:r>
      <w:r w:rsidR="00476181">
        <w:rPr>
          <w:rFonts w:hint="cs"/>
          <w:rtl/>
          <w:lang w:eastAsia="he-IL"/>
        </w:rPr>
        <w:t>תקבל.</w:t>
      </w:r>
      <w:r w:rsidRPr="00234CBD">
        <w:rPr>
          <w:rtl/>
          <w:lang w:eastAsia="he-IL"/>
        </w:rPr>
        <w:t xml:space="preserve"> </w:t>
      </w:r>
      <w:r w:rsidR="00476181">
        <w:rPr>
          <w:rFonts w:hint="cs"/>
          <w:rtl/>
          <w:lang w:eastAsia="he-IL"/>
        </w:rPr>
        <w:t xml:space="preserve">אם </w:t>
      </w:r>
      <w:r w:rsidRPr="00234CBD">
        <w:rPr>
          <w:rtl/>
          <w:lang w:eastAsia="he-IL"/>
        </w:rPr>
        <w:t>לאחר 90 יום אם לא יצליחו הצדדים למכור את הנכס ימונה כונס נכסים.</w:t>
      </w:r>
    </w:p>
    <w:p w14:paraId="0E2C9862" w14:textId="0165E173" w:rsidR="00422365" w:rsidRPr="00234CBD" w:rsidRDefault="00422365" w:rsidP="00643B65">
      <w:pPr>
        <w:pStyle w:val="ae"/>
        <w:rPr>
          <w:rtl/>
          <w:lang w:eastAsia="he-IL"/>
        </w:rPr>
      </w:pPr>
      <w:r w:rsidRPr="00234CBD">
        <w:rPr>
          <w:rtl/>
          <w:lang w:eastAsia="he-IL"/>
        </w:rPr>
        <w:t>בתאריך 8</w:t>
      </w:r>
      <w:r w:rsidR="00643B65">
        <w:rPr>
          <w:rtl/>
          <w:lang w:eastAsia="he-IL"/>
        </w:rPr>
        <w:t>.</w:t>
      </w:r>
      <w:r w:rsidRPr="00234CBD">
        <w:rPr>
          <w:rtl/>
          <w:lang w:eastAsia="he-IL"/>
        </w:rPr>
        <w:t>8</w:t>
      </w:r>
      <w:r w:rsidR="00643B65">
        <w:rPr>
          <w:rtl/>
          <w:lang w:eastAsia="he-IL"/>
        </w:rPr>
        <w:t>.</w:t>
      </w:r>
      <w:r w:rsidRPr="00234CBD">
        <w:rPr>
          <w:rtl/>
          <w:lang w:eastAsia="he-IL"/>
        </w:rPr>
        <w:t>2025, ניתנה החלטה בהת</w:t>
      </w:r>
      <w:r w:rsidR="00643B65">
        <w:rPr>
          <w:rFonts w:hint="cs"/>
          <w:rtl/>
          <w:lang w:eastAsia="he-IL"/>
        </w:rPr>
        <w:t>י</w:t>
      </w:r>
      <w:r w:rsidRPr="00234CBD">
        <w:rPr>
          <w:rtl/>
          <w:lang w:eastAsia="he-IL"/>
        </w:rPr>
        <w:t>יחסות לבקשת האישה לעכב את מכירת הדירה עד להכרעה בנושא הכתובה</w:t>
      </w:r>
      <w:r w:rsidR="00D26BBA">
        <w:rPr>
          <w:rFonts w:hint="cs"/>
          <w:rtl/>
          <w:lang w:eastAsia="he-IL"/>
        </w:rPr>
        <w:t>,</w:t>
      </w:r>
      <w:r w:rsidRPr="00234CBD">
        <w:rPr>
          <w:rtl/>
          <w:lang w:eastAsia="he-IL"/>
        </w:rPr>
        <w:t xml:space="preserve"> וכן בנושא הלוואות שנתנו הוריה לקניית הדירה. בית הדין קבע שלאור העיכובים במכירת הבית בשוק החופשי</w:t>
      </w:r>
      <w:r w:rsidR="00D26BBA">
        <w:rPr>
          <w:rFonts w:hint="cs"/>
          <w:rtl/>
          <w:lang w:eastAsia="he-IL"/>
        </w:rPr>
        <w:t>,</w:t>
      </w:r>
      <w:r w:rsidRPr="00234CBD">
        <w:rPr>
          <w:rtl/>
          <w:lang w:eastAsia="he-IL"/>
        </w:rPr>
        <w:t xml:space="preserve"> ככל שיבקש הבעל למנות כונס נכסים </w:t>
      </w:r>
      <w:r w:rsidR="00476181">
        <w:rPr>
          <w:rFonts w:hint="cs"/>
          <w:rtl/>
          <w:lang w:eastAsia="he-IL"/>
        </w:rPr>
        <w:t>בית הדין</w:t>
      </w:r>
      <w:r w:rsidRPr="00234CBD">
        <w:rPr>
          <w:rtl/>
          <w:lang w:eastAsia="he-IL"/>
        </w:rPr>
        <w:t xml:space="preserve"> ישקול זאת בחיוב. בית הדין ציין שככל שיסודר גט</w:t>
      </w:r>
      <w:r w:rsidR="00476181">
        <w:rPr>
          <w:rFonts w:hint="cs"/>
          <w:rtl/>
          <w:lang w:eastAsia="he-IL"/>
        </w:rPr>
        <w:t>,</w:t>
      </w:r>
      <w:r w:rsidRPr="00234CBD">
        <w:rPr>
          <w:rtl/>
          <w:lang w:eastAsia="he-IL"/>
        </w:rPr>
        <w:t xml:space="preserve"> הוא ישקול לעכב את המכירה עד לבירור התביעות, כשבית הדין מבהיר שלא יהיה כפל גבייה</w:t>
      </w:r>
      <w:r w:rsidR="00476181">
        <w:rPr>
          <w:rFonts w:hint="cs"/>
          <w:rtl/>
          <w:lang w:eastAsia="he-IL"/>
        </w:rPr>
        <w:t xml:space="preserve"> -</w:t>
      </w:r>
      <w:r w:rsidRPr="00234CBD">
        <w:rPr>
          <w:rtl/>
          <w:lang w:eastAsia="he-IL"/>
        </w:rPr>
        <w:t xml:space="preserve"> גם כתובה וגם כספי הלוואה, ורק אם תדחה תביעת הכתובה בכולה או בחלקה</w:t>
      </w:r>
      <w:r w:rsidR="00D26BBA">
        <w:rPr>
          <w:rFonts w:hint="cs"/>
          <w:rtl/>
          <w:lang w:eastAsia="he-IL"/>
        </w:rPr>
        <w:t>,</w:t>
      </w:r>
      <w:r w:rsidRPr="00234CBD">
        <w:rPr>
          <w:rtl/>
          <w:lang w:eastAsia="he-IL"/>
        </w:rPr>
        <w:t xml:space="preserve"> יהיה מקום לדון בכספי ההלוואה.</w:t>
      </w:r>
    </w:p>
    <w:p w14:paraId="5FDEB06E" w14:textId="6EE47170" w:rsidR="00422365" w:rsidRPr="00234CBD" w:rsidRDefault="00422365" w:rsidP="00643B65">
      <w:pPr>
        <w:pStyle w:val="ae"/>
        <w:rPr>
          <w:rtl/>
          <w:lang w:eastAsia="he-IL"/>
        </w:rPr>
      </w:pPr>
      <w:r w:rsidRPr="00234CBD">
        <w:rPr>
          <w:rtl/>
          <w:lang w:eastAsia="he-IL"/>
        </w:rPr>
        <w:t>בתאריך 17</w:t>
      </w:r>
      <w:r w:rsidR="00643B65">
        <w:rPr>
          <w:rtl/>
          <w:lang w:eastAsia="he-IL"/>
        </w:rPr>
        <w:t>.</w:t>
      </w:r>
      <w:r w:rsidRPr="00234CBD">
        <w:rPr>
          <w:rtl/>
          <w:lang w:eastAsia="he-IL"/>
        </w:rPr>
        <w:t>8</w:t>
      </w:r>
      <w:r w:rsidR="00643B65">
        <w:rPr>
          <w:rtl/>
          <w:lang w:eastAsia="he-IL"/>
        </w:rPr>
        <w:t>.</w:t>
      </w:r>
      <w:r w:rsidRPr="00234CBD">
        <w:rPr>
          <w:rtl/>
          <w:lang w:eastAsia="he-IL"/>
        </w:rPr>
        <w:t>2025 הגישה האישה בקשה למינוי שמאי שני</w:t>
      </w:r>
      <w:r w:rsidR="00D26BBA">
        <w:rPr>
          <w:rFonts w:hint="cs"/>
          <w:rtl/>
          <w:lang w:eastAsia="he-IL"/>
        </w:rPr>
        <w:t>,</w:t>
      </w:r>
      <w:r w:rsidRPr="00234CBD">
        <w:rPr>
          <w:rtl/>
          <w:lang w:eastAsia="he-IL"/>
        </w:rPr>
        <w:t xml:space="preserve"> בשל פער הקיים להערכתה בין שוויו האמיתי של הבית להערכת השמאי. בית הדין אישר זאת</w:t>
      </w:r>
      <w:r w:rsidR="00D26BBA">
        <w:rPr>
          <w:rFonts w:hint="cs"/>
          <w:rtl/>
          <w:lang w:eastAsia="he-IL"/>
        </w:rPr>
        <w:t>,</w:t>
      </w:r>
      <w:r w:rsidRPr="00234CBD">
        <w:rPr>
          <w:rtl/>
          <w:lang w:eastAsia="he-IL"/>
        </w:rPr>
        <w:t xml:space="preserve"> תוך שהוא מטיל עליה את הוצאות השמאות.</w:t>
      </w:r>
    </w:p>
    <w:p w14:paraId="7D235B14" w14:textId="670D4DEC" w:rsidR="00422365" w:rsidRPr="00234CBD" w:rsidRDefault="00422365" w:rsidP="00643B65">
      <w:pPr>
        <w:pStyle w:val="ae"/>
        <w:rPr>
          <w:rtl/>
          <w:lang w:eastAsia="he-IL"/>
        </w:rPr>
      </w:pPr>
      <w:r w:rsidRPr="00234CBD">
        <w:rPr>
          <w:rtl/>
          <w:lang w:eastAsia="he-IL"/>
        </w:rPr>
        <w:t>בתגובה לכך טען הבעל שאין צורך במינוי שמאי נוסף</w:t>
      </w:r>
      <w:r w:rsidR="00D26BBA">
        <w:rPr>
          <w:rFonts w:hint="cs"/>
          <w:rtl/>
          <w:lang w:eastAsia="he-IL"/>
        </w:rPr>
        <w:t>,</w:t>
      </w:r>
      <w:r w:rsidRPr="00234CBD">
        <w:rPr>
          <w:rtl/>
          <w:lang w:eastAsia="he-IL"/>
        </w:rPr>
        <w:t xml:space="preserve"> שכן</w:t>
      </w:r>
      <w:r w:rsidR="00D26BBA">
        <w:rPr>
          <w:rFonts w:hint="cs"/>
          <w:rtl/>
          <w:lang w:eastAsia="he-IL"/>
        </w:rPr>
        <w:t>,</w:t>
      </w:r>
      <w:r w:rsidRPr="00234CBD">
        <w:rPr>
          <w:rtl/>
          <w:lang w:eastAsia="he-IL"/>
        </w:rPr>
        <w:t xml:space="preserve"> הוא מציע לקנות את הדירה במחיר 1,700,000 </w:t>
      </w:r>
      <w:r w:rsidR="00643B65">
        <w:rPr>
          <w:rtl/>
          <w:lang w:eastAsia="he-IL"/>
        </w:rPr>
        <w:t>ש"ח</w:t>
      </w:r>
      <w:r w:rsidRPr="00234CBD">
        <w:rPr>
          <w:rtl/>
          <w:lang w:eastAsia="he-IL"/>
        </w:rPr>
        <w:t>.</w:t>
      </w:r>
    </w:p>
    <w:p w14:paraId="5069F66A" w14:textId="4BACD95D" w:rsidR="00422365" w:rsidRPr="00234CBD" w:rsidRDefault="00422365" w:rsidP="00643B65">
      <w:pPr>
        <w:pStyle w:val="ae"/>
        <w:rPr>
          <w:rtl/>
          <w:lang w:eastAsia="he-IL"/>
        </w:rPr>
      </w:pPr>
      <w:r w:rsidRPr="00234CBD">
        <w:rPr>
          <w:rtl/>
          <w:lang w:eastAsia="he-IL"/>
        </w:rPr>
        <w:t>בתאריך 26</w:t>
      </w:r>
      <w:r w:rsidR="00643B65">
        <w:rPr>
          <w:rtl/>
          <w:lang w:eastAsia="he-IL"/>
        </w:rPr>
        <w:t>.</w:t>
      </w:r>
      <w:r w:rsidRPr="00234CBD">
        <w:rPr>
          <w:rtl/>
          <w:lang w:eastAsia="he-IL"/>
        </w:rPr>
        <w:t>11</w:t>
      </w:r>
      <w:r w:rsidR="00643B65">
        <w:rPr>
          <w:rtl/>
          <w:lang w:eastAsia="he-IL"/>
        </w:rPr>
        <w:t>.</w:t>
      </w:r>
      <w:r w:rsidRPr="00234CBD">
        <w:rPr>
          <w:rtl/>
          <w:lang w:eastAsia="he-IL"/>
        </w:rPr>
        <w:t xml:space="preserve">2025, הוגשה חוו"ד השמאי </w:t>
      </w:r>
      <w:r w:rsidR="00D26BBA">
        <w:rPr>
          <w:rtl/>
          <w:lang w:eastAsia="he-IL"/>
        </w:rPr>
        <w:t>[ד']</w:t>
      </w:r>
      <w:r w:rsidRPr="00234CBD">
        <w:rPr>
          <w:rtl/>
          <w:lang w:eastAsia="he-IL"/>
        </w:rPr>
        <w:t xml:space="preserve">, בה הוא מעריך את שווי הדירה 1,150,000 </w:t>
      </w:r>
      <w:r w:rsidR="00643B65">
        <w:rPr>
          <w:rtl/>
          <w:lang w:eastAsia="he-IL"/>
        </w:rPr>
        <w:t>ש"ח</w:t>
      </w:r>
      <w:r w:rsidRPr="00234CBD">
        <w:rPr>
          <w:rtl/>
          <w:lang w:eastAsia="he-IL"/>
        </w:rPr>
        <w:t>.</w:t>
      </w:r>
    </w:p>
    <w:p w14:paraId="0C1F2CEF" w14:textId="186F9A2D" w:rsidR="00422365" w:rsidRPr="00234CBD" w:rsidRDefault="00422365" w:rsidP="00643B65">
      <w:pPr>
        <w:pStyle w:val="ae"/>
        <w:rPr>
          <w:rtl/>
          <w:lang w:eastAsia="he-IL"/>
        </w:rPr>
      </w:pPr>
      <w:r w:rsidRPr="00234CBD">
        <w:rPr>
          <w:rtl/>
          <w:lang w:eastAsia="he-IL"/>
        </w:rPr>
        <w:t xml:space="preserve">בתאריך י"ד בשבט תשפ"ו </w:t>
      </w:r>
      <w:r w:rsidRPr="00474CA3">
        <w:rPr>
          <w:sz w:val="24"/>
          <w:szCs w:val="24"/>
          <w:rtl/>
          <w:lang w:eastAsia="he-IL"/>
        </w:rPr>
        <w:t>(01</w:t>
      </w:r>
      <w:r w:rsidR="00643B65" w:rsidRPr="00474CA3">
        <w:rPr>
          <w:sz w:val="24"/>
          <w:szCs w:val="24"/>
          <w:rtl/>
          <w:lang w:eastAsia="he-IL"/>
        </w:rPr>
        <w:t>.</w:t>
      </w:r>
      <w:r w:rsidRPr="00474CA3">
        <w:rPr>
          <w:sz w:val="24"/>
          <w:szCs w:val="24"/>
          <w:rtl/>
          <w:lang w:eastAsia="he-IL"/>
        </w:rPr>
        <w:t>02</w:t>
      </w:r>
      <w:r w:rsidR="00643B65" w:rsidRPr="00474CA3">
        <w:rPr>
          <w:sz w:val="24"/>
          <w:szCs w:val="24"/>
          <w:rtl/>
          <w:lang w:eastAsia="he-IL"/>
        </w:rPr>
        <w:t>.</w:t>
      </w:r>
      <w:r w:rsidRPr="00474CA3">
        <w:rPr>
          <w:sz w:val="24"/>
          <w:szCs w:val="24"/>
          <w:rtl/>
          <w:lang w:eastAsia="he-IL"/>
        </w:rPr>
        <w:t>2026)</w:t>
      </w:r>
      <w:r w:rsidRPr="00234CBD">
        <w:rPr>
          <w:rtl/>
          <w:lang w:eastAsia="he-IL"/>
        </w:rPr>
        <w:t>, ניתן פסק דין בתביעת הכתובה. להלן הסעיפים הרלוונטיים:</w:t>
      </w:r>
    </w:p>
    <w:p w14:paraId="230B79EF" w14:textId="1EEA6EE3" w:rsidR="00422365" w:rsidRPr="00234CBD" w:rsidRDefault="00422365" w:rsidP="00643B65">
      <w:pPr>
        <w:pStyle w:val="a9"/>
        <w:rPr>
          <w:rtl/>
          <w:lang w:eastAsia="he-IL"/>
        </w:rPr>
      </w:pPr>
      <w:r w:rsidRPr="00234CBD">
        <w:rPr>
          <w:rtl/>
          <w:lang w:eastAsia="he-IL"/>
        </w:rPr>
        <w:t>"ז. סוף דבר, עם מתן הגט</w:t>
      </w:r>
      <w:r w:rsidR="00D26BBA">
        <w:rPr>
          <w:rFonts w:hint="cs"/>
          <w:rtl/>
          <w:lang w:eastAsia="he-IL"/>
        </w:rPr>
        <w:t>,</w:t>
      </w:r>
      <w:r w:rsidRPr="00234CBD">
        <w:rPr>
          <w:rtl/>
          <w:lang w:eastAsia="he-IL"/>
        </w:rPr>
        <w:t xml:space="preserve"> הבעל יחויב בתשלום מלוא הכתובה</w:t>
      </w:r>
      <w:r w:rsidR="00D26BBA">
        <w:rPr>
          <w:rFonts w:hint="cs"/>
          <w:rtl/>
          <w:lang w:eastAsia="he-IL"/>
        </w:rPr>
        <w:t>,</w:t>
      </w:r>
      <w:r w:rsidRPr="00234CBD">
        <w:rPr>
          <w:rtl/>
          <w:lang w:eastAsia="he-IL"/>
        </w:rPr>
        <w:t xml:space="preserve"> ובמסגרת חיוב זה </w:t>
      </w:r>
      <w:r w:rsidR="00476181">
        <w:rPr>
          <w:rFonts w:hint="cs"/>
          <w:rtl/>
          <w:lang w:eastAsia="he-IL"/>
        </w:rPr>
        <w:t xml:space="preserve">כל </w:t>
      </w:r>
      <w:r w:rsidRPr="00234CBD">
        <w:rPr>
          <w:rtl/>
          <w:lang w:eastAsia="he-IL"/>
        </w:rPr>
        <w:t>הדירה תועבר לבעלות ה</w:t>
      </w:r>
      <w:r w:rsidR="00643B65">
        <w:rPr>
          <w:rtl/>
          <w:lang w:eastAsia="he-IL"/>
        </w:rPr>
        <w:t>אישה</w:t>
      </w:r>
      <w:r w:rsidRPr="00234CBD">
        <w:rPr>
          <w:rtl/>
          <w:lang w:eastAsia="he-IL"/>
        </w:rPr>
        <w:t xml:space="preserve">. </w:t>
      </w:r>
    </w:p>
    <w:p w14:paraId="0A5186A4" w14:textId="4223B4B4" w:rsidR="00422365" w:rsidRPr="00234CBD" w:rsidRDefault="00422365" w:rsidP="00643B65">
      <w:pPr>
        <w:pStyle w:val="a9"/>
        <w:rPr>
          <w:rtl/>
          <w:lang w:eastAsia="he-IL"/>
        </w:rPr>
      </w:pPr>
      <w:r w:rsidRPr="00234CBD">
        <w:rPr>
          <w:rtl/>
          <w:lang w:eastAsia="he-IL"/>
        </w:rPr>
        <w:t>ח. יובהר כי חיוב כתובה חל רק עם מתן הגט. ואם ה</w:t>
      </w:r>
      <w:r w:rsidR="00643B65">
        <w:rPr>
          <w:rtl/>
          <w:lang w:eastAsia="he-IL"/>
        </w:rPr>
        <w:t>אישה</w:t>
      </w:r>
      <w:r w:rsidRPr="00234CBD">
        <w:rPr>
          <w:rtl/>
          <w:lang w:eastAsia="he-IL"/>
        </w:rPr>
        <w:t xml:space="preserve"> תמשיך בסרבנותה ישקול בית הדין הטלת צווי הגבלה נוספים, לרבות חיוב ממוני שיגרום להפחתה משמעותית מסכום הכתובה."</w:t>
      </w:r>
    </w:p>
    <w:p w14:paraId="74A6F99F" w14:textId="1EA6D1FA" w:rsidR="00422365" w:rsidRPr="00234CBD" w:rsidRDefault="00422365" w:rsidP="00643B65">
      <w:pPr>
        <w:pStyle w:val="ae"/>
        <w:rPr>
          <w:rtl/>
          <w:lang w:eastAsia="he-IL"/>
        </w:rPr>
      </w:pPr>
      <w:r w:rsidRPr="00234CBD">
        <w:rPr>
          <w:rtl/>
          <w:lang w:eastAsia="he-IL"/>
        </w:rPr>
        <w:t xml:space="preserve">למעשה, פסק הדין קובע שני דברים. האחד, שעל הבעל יוטל חיוב כתובה מלא בסכום של 522,000 </w:t>
      </w:r>
      <w:r w:rsidR="00643B65">
        <w:rPr>
          <w:rtl/>
          <w:lang w:eastAsia="he-IL"/>
        </w:rPr>
        <w:t>ש"ח</w:t>
      </w:r>
      <w:r w:rsidRPr="00234CBD">
        <w:rPr>
          <w:rtl/>
          <w:lang w:eastAsia="he-IL"/>
        </w:rPr>
        <w:t>. והשני, שסכום זה ישולם מקיזוז חלקו של הבעל בבית, כך שהאישה ע"י קיזוז זה תזכה בחלקו של הבעל. חיוב הכתובה הוא עם הגט, ועל כן</w:t>
      </w:r>
      <w:r w:rsidR="00D26BBA">
        <w:rPr>
          <w:rFonts w:hint="cs"/>
          <w:rtl/>
          <w:lang w:eastAsia="he-IL"/>
        </w:rPr>
        <w:t>,</w:t>
      </w:r>
      <w:r w:rsidRPr="00234CBD">
        <w:rPr>
          <w:rtl/>
          <w:lang w:eastAsia="he-IL"/>
        </w:rPr>
        <w:t xml:space="preserve"> בסעיף שלאחר מכן בית הדין מתנה קיומם של החלטות אלו בסידור הגט בפועל.</w:t>
      </w:r>
    </w:p>
    <w:p w14:paraId="44C343DE" w14:textId="49AE42BA" w:rsidR="00422365" w:rsidRPr="00234CBD" w:rsidRDefault="00422365" w:rsidP="00643B65">
      <w:pPr>
        <w:pStyle w:val="ae"/>
        <w:rPr>
          <w:rtl/>
          <w:lang w:eastAsia="he-IL"/>
        </w:rPr>
      </w:pPr>
      <w:r w:rsidRPr="00234CBD">
        <w:rPr>
          <w:rtl/>
          <w:lang w:eastAsia="he-IL"/>
        </w:rPr>
        <w:t xml:space="preserve">בהחלטה נוספת, מיום י"ח בשבט </w:t>
      </w:r>
      <w:r w:rsidR="00643B65">
        <w:rPr>
          <w:rtl/>
          <w:lang w:eastAsia="he-IL"/>
        </w:rPr>
        <w:t>תשפ"ו</w:t>
      </w:r>
      <w:r w:rsidRPr="00234CBD">
        <w:rPr>
          <w:rtl/>
          <w:lang w:eastAsia="he-IL"/>
        </w:rPr>
        <w:t xml:space="preserve"> </w:t>
      </w:r>
      <w:r w:rsidRPr="00474CA3">
        <w:rPr>
          <w:sz w:val="24"/>
          <w:szCs w:val="24"/>
          <w:rtl/>
          <w:lang w:eastAsia="he-IL"/>
        </w:rPr>
        <w:t>(05</w:t>
      </w:r>
      <w:r w:rsidR="00643B65" w:rsidRPr="00474CA3">
        <w:rPr>
          <w:sz w:val="24"/>
          <w:szCs w:val="24"/>
          <w:rtl/>
          <w:lang w:eastAsia="he-IL"/>
        </w:rPr>
        <w:t>.</w:t>
      </w:r>
      <w:r w:rsidRPr="00474CA3">
        <w:rPr>
          <w:sz w:val="24"/>
          <w:szCs w:val="24"/>
          <w:rtl/>
          <w:lang w:eastAsia="he-IL"/>
        </w:rPr>
        <w:t>02</w:t>
      </w:r>
      <w:r w:rsidR="00643B65" w:rsidRPr="00474CA3">
        <w:rPr>
          <w:sz w:val="24"/>
          <w:szCs w:val="24"/>
          <w:rtl/>
          <w:lang w:eastAsia="he-IL"/>
        </w:rPr>
        <w:t>.</w:t>
      </w:r>
      <w:r w:rsidRPr="00474CA3">
        <w:rPr>
          <w:sz w:val="24"/>
          <w:szCs w:val="24"/>
          <w:rtl/>
          <w:lang w:eastAsia="he-IL"/>
        </w:rPr>
        <w:t>2026)</w:t>
      </w:r>
      <w:r w:rsidRPr="00234CBD">
        <w:rPr>
          <w:rtl/>
          <w:lang w:eastAsia="he-IL"/>
        </w:rPr>
        <w:t>, חוזר בית הדין על קביעות אלו:</w:t>
      </w:r>
    </w:p>
    <w:p w14:paraId="120F8646" w14:textId="22ACAD45" w:rsidR="00422365" w:rsidRPr="00234CBD" w:rsidRDefault="00422365" w:rsidP="00643B65">
      <w:pPr>
        <w:pStyle w:val="a9"/>
        <w:rPr>
          <w:rtl/>
          <w:lang w:eastAsia="he-IL"/>
        </w:rPr>
      </w:pPr>
      <w:r w:rsidRPr="00234CBD">
        <w:rPr>
          <w:rtl/>
          <w:lang w:eastAsia="he-IL"/>
        </w:rPr>
        <w:lastRenderedPageBreak/>
        <w:t xml:space="preserve">"לאחר שנחתמה ההחלטה הנ"ל מיום כ"ט בטבת </w:t>
      </w:r>
      <w:r w:rsidR="00643B65">
        <w:rPr>
          <w:rtl/>
          <w:lang w:eastAsia="he-IL"/>
        </w:rPr>
        <w:t>תשפ"ו</w:t>
      </w:r>
      <w:r w:rsidRPr="00234CBD">
        <w:rPr>
          <w:rtl/>
          <w:lang w:eastAsia="he-IL"/>
        </w:rPr>
        <w:t xml:space="preserve"> </w:t>
      </w:r>
      <w:r w:rsidRPr="00474CA3">
        <w:rPr>
          <w:sz w:val="24"/>
          <w:szCs w:val="24"/>
          <w:rtl/>
          <w:lang w:eastAsia="he-IL"/>
        </w:rPr>
        <w:t>(18</w:t>
      </w:r>
      <w:r w:rsidR="00643B65" w:rsidRPr="00474CA3">
        <w:rPr>
          <w:sz w:val="24"/>
          <w:szCs w:val="24"/>
          <w:rtl/>
          <w:lang w:eastAsia="he-IL"/>
        </w:rPr>
        <w:t>.</w:t>
      </w:r>
      <w:r w:rsidRPr="00474CA3">
        <w:rPr>
          <w:sz w:val="24"/>
          <w:szCs w:val="24"/>
          <w:rtl/>
          <w:lang w:eastAsia="he-IL"/>
        </w:rPr>
        <w:t>01</w:t>
      </w:r>
      <w:r w:rsidR="00643B65" w:rsidRPr="00474CA3">
        <w:rPr>
          <w:sz w:val="24"/>
          <w:szCs w:val="24"/>
          <w:rtl/>
          <w:lang w:eastAsia="he-IL"/>
        </w:rPr>
        <w:t>.</w:t>
      </w:r>
      <w:r w:rsidRPr="00474CA3">
        <w:rPr>
          <w:sz w:val="24"/>
          <w:szCs w:val="24"/>
          <w:rtl/>
          <w:lang w:eastAsia="he-IL"/>
        </w:rPr>
        <w:t>2026)</w:t>
      </w:r>
      <w:r w:rsidRPr="00234CBD">
        <w:rPr>
          <w:rtl/>
          <w:lang w:eastAsia="he-IL"/>
        </w:rPr>
        <w:t xml:space="preserve">, ניתן ביום י"ד בשבט </w:t>
      </w:r>
      <w:r w:rsidR="00643B65">
        <w:rPr>
          <w:rtl/>
          <w:lang w:eastAsia="he-IL"/>
        </w:rPr>
        <w:t>תשפ"ו</w:t>
      </w:r>
      <w:r w:rsidRPr="00234CBD">
        <w:rPr>
          <w:rtl/>
          <w:lang w:eastAsia="he-IL"/>
        </w:rPr>
        <w:t xml:space="preserve"> </w:t>
      </w:r>
      <w:r w:rsidRPr="00474CA3">
        <w:rPr>
          <w:sz w:val="24"/>
          <w:szCs w:val="24"/>
          <w:rtl/>
          <w:lang w:eastAsia="he-IL"/>
        </w:rPr>
        <w:t>(01</w:t>
      </w:r>
      <w:r w:rsidR="00643B65" w:rsidRPr="00474CA3">
        <w:rPr>
          <w:sz w:val="24"/>
          <w:szCs w:val="24"/>
          <w:rtl/>
          <w:lang w:eastAsia="he-IL"/>
        </w:rPr>
        <w:t>.</w:t>
      </w:r>
      <w:r w:rsidRPr="00474CA3">
        <w:rPr>
          <w:sz w:val="24"/>
          <w:szCs w:val="24"/>
          <w:rtl/>
          <w:lang w:eastAsia="he-IL"/>
        </w:rPr>
        <w:t>02</w:t>
      </w:r>
      <w:r w:rsidR="00643B65" w:rsidRPr="00474CA3">
        <w:rPr>
          <w:sz w:val="24"/>
          <w:szCs w:val="24"/>
          <w:rtl/>
          <w:lang w:eastAsia="he-IL"/>
        </w:rPr>
        <w:t>.</w:t>
      </w:r>
      <w:r w:rsidRPr="00474CA3">
        <w:rPr>
          <w:sz w:val="24"/>
          <w:szCs w:val="24"/>
          <w:rtl/>
          <w:lang w:eastAsia="he-IL"/>
        </w:rPr>
        <w:t>2026)</w:t>
      </w:r>
      <w:r w:rsidRPr="00234CBD">
        <w:rPr>
          <w:rtl/>
          <w:lang w:eastAsia="he-IL"/>
        </w:rPr>
        <w:t xml:space="preserve"> פסק דין בנושא הכתובה על ידי ההרכב המלא, ובו נקבע כי "עם מתן הגט הבעל יחויב בתשלום מלוא הכתובה ובמסגרת חיוב זה הדירה תועבר לבעלות ה</w:t>
      </w:r>
      <w:r w:rsidR="00643B65">
        <w:rPr>
          <w:rtl/>
          <w:lang w:eastAsia="he-IL"/>
        </w:rPr>
        <w:t>אישה</w:t>
      </w:r>
      <w:r w:rsidRPr="00234CBD">
        <w:rPr>
          <w:rtl/>
          <w:lang w:eastAsia="he-IL"/>
        </w:rPr>
        <w:t xml:space="preserve"> הבלעדית".</w:t>
      </w:r>
    </w:p>
    <w:p w14:paraId="789EF11C" w14:textId="3A5A5FC1" w:rsidR="00422365" w:rsidRPr="00234CBD" w:rsidRDefault="00422365" w:rsidP="00643B65">
      <w:pPr>
        <w:pStyle w:val="a9"/>
        <w:rPr>
          <w:rtl/>
          <w:lang w:eastAsia="he-IL"/>
        </w:rPr>
      </w:pPr>
      <w:r w:rsidRPr="00234CBD">
        <w:rPr>
          <w:rtl/>
          <w:lang w:eastAsia="he-IL"/>
        </w:rPr>
        <w:t>לאור החלטה זו, אין צורך בדיון נוסף בעניין הדירה, ולאחר שיימסר הגט, היא תועבר מיידית לבעלות ה</w:t>
      </w:r>
      <w:r w:rsidR="00643B65">
        <w:rPr>
          <w:rtl/>
          <w:lang w:eastAsia="he-IL"/>
        </w:rPr>
        <w:t>אישה</w:t>
      </w:r>
      <w:r w:rsidRPr="00234CBD">
        <w:rPr>
          <w:rtl/>
          <w:lang w:eastAsia="he-IL"/>
        </w:rPr>
        <w:t xml:space="preserve">. </w:t>
      </w:r>
    </w:p>
    <w:p w14:paraId="0494BC88" w14:textId="439C4BE0" w:rsidR="00422365" w:rsidRPr="00234CBD" w:rsidRDefault="00422365" w:rsidP="00643B65">
      <w:pPr>
        <w:pStyle w:val="a9"/>
        <w:rPr>
          <w:rtl/>
          <w:lang w:eastAsia="he-IL"/>
        </w:rPr>
      </w:pPr>
      <w:r w:rsidRPr="00234CBD">
        <w:rPr>
          <w:rtl/>
          <w:lang w:eastAsia="he-IL"/>
        </w:rPr>
        <w:t>אם המועד שנקבע להסדרת הגט נראה ל</w:t>
      </w:r>
      <w:r w:rsidR="00643B65">
        <w:rPr>
          <w:rtl/>
          <w:lang w:eastAsia="he-IL"/>
        </w:rPr>
        <w:t>אישה</w:t>
      </w:r>
      <w:r w:rsidRPr="00234CBD">
        <w:rPr>
          <w:rtl/>
          <w:lang w:eastAsia="he-IL"/>
        </w:rPr>
        <w:t xml:space="preserve"> מאוחר מדי, תתכבד ותגיש בקשה להקדמתו, ובית הדין יעשה מאמץ להקדים את סידור הגט</w:t>
      </w:r>
      <w:r w:rsidR="00D26BBA">
        <w:rPr>
          <w:rFonts w:hint="cs"/>
          <w:rtl/>
          <w:lang w:eastAsia="he-IL"/>
        </w:rPr>
        <w:t>,</w:t>
      </w:r>
      <w:r w:rsidRPr="00234CBD">
        <w:rPr>
          <w:rtl/>
          <w:lang w:eastAsia="he-IL"/>
        </w:rPr>
        <w:t xml:space="preserve"> ומיד לאחר מכן תינתן החלטה אופרטיבית להעברת הדירה ל</w:t>
      </w:r>
      <w:r w:rsidR="00643B65">
        <w:rPr>
          <w:rtl/>
          <w:lang w:eastAsia="he-IL"/>
        </w:rPr>
        <w:t>אישה</w:t>
      </w:r>
      <w:r w:rsidRPr="00234CBD">
        <w:rPr>
          <w:rtl/>
          <w:lang w:eastAsia="he-IL"/>
        </w:rPr>
        <w:t xml:space="preserve">. </w:t>
      </w:r>
    </w:p>
    <w:p w14:paraId="59115C89" w14:textId="77777777" w:rsidR="00422365" w:rsidRPr="00234CBD" w:rsidRDefault="00422365" w:rsidP="00643B65">
      <w:pPr>
        <w:pStyle w:val="a9"/>
        <w:rPr>
          <w:rtl/>
          <w:lang w:eastAsia="he-IL"/>
        </w:rPr>
      </w:pPr>
      <w:r w:rsidRPr="00234CBD">
        <w:rPr>
          <w:rtl/>
          <w:lang w:eastAsia="he-IL"/>
        </w:rPr>
        <w:t>יובהר כי אם תימשך הסרבנות לקבלת הגט, עשוי בית הדין להורות על מכירת הדירה בשוק החופשי. "</w:t>
      </w:r>
    </w:p>
    <w:p w14:paraId="0A17D747" w14:textId="77777777" w:rsidR="00422365" w:rsidRDefault="00422365" w:rsidP="00643B65">
      <w:pPr>
        <w:pStyle w:val="ae"/>
        <w:rPr>
          <w:rtl/>
          <w:lang w:eastAsia="he-IL"/>
        </w:rPr>
      </w:pPr>
      <w:r w:rsidRPr="00234CBD">
        <w:rPr>
          <w:rtl/>
          <w:lang w:eastAsia="he-IL"/>
        </w:rPr>
        <w:t>עד כאן הרקע הכללי.</w:t>
      </w:r>
    </w:p>
    <w:p w14:paraId="27295315" w14:textId="464A7085" w:rsidR="00476181" w:rsidRPr="00234CBD" w:rsidRDefault="00476181" w:rsidP="00476181">
      <w:pPr>
        <w:pStyle w:val="-0"/>
        <w:rPr>
          <w:rtl/>
          <w:lang w:eastAsia="he-IL"/>
        </w:rPr>
      </w:pPr>
      <w:r>
        <w:rPr>
          <w:rFonts w:hint="cs"/>
          <w:rtl/>
          <w:lang w:eastAsia="he-IL"/>
        </w:rPr>
        <w:t>הבהרה</w:t>
      </w:r>
    </w:p>
    <w:p w14:paraId="4FAA7AA9" w14:textId="4B185254" w:rsidR="00422365" w:rsidRPr="00234CBD" w:rsidRDefault="00422365" w:rsidP="00476181">
      <w:pPr>
        <w:pStyle w:val="ad"/>
        <w:rPr>
          <w:rtl/>
        </w:rPr>
      </w:pPr>
      <w:r w:rsidRPr="00234CBD">
        <w:rPr>
          <w:rtl/>
        </w:rPr>
        <w:t xml:space="preserve">וכאן נדרשת הבהרה. פסק הדין שניתן ביום י"ד בשבט </w:t>
      </w:r>
      <w:r w:rsidR="00643B65">
        <w:rPr>
          <w:rtl/>
        </w:rPr>
        <w:t>תשפ"ו</w:t>
      </w:r>
      <w:r w:rsidRPr="00234CBD">
        <w:rPr>
          <w:rtl/>
        </w:rPr>
        <w:t xml:space="preserve"> </w:t>
      </w:r>
      <w:r w:rsidRPr="00474CA3">
        <w:rPr>
          <w:sz w:val="24"/>
          <w:szCs w:val="24"/>
          <w:rtl/>
        </w:rPr>
        <w:t>(01</w:t>
      </w:r>
      <w:r w:rsidR="00643B65" w:rsidRPr="00474CA3">
        <w:rPr>
          <w:sz w:val="24"/>
          <w:szCs w:val="24"/>
          <w:rtl/>
        </w:rPr>
        <w:t>.</w:t>
      </w:r>
      <w:r w:rsidRPr="00474CA3">
        <w:rPr>
          <w:sz w:val="24"/>
          <w:szCs w:val="24"/>
          <w:rtl/>
        </w:rPr>
        <w:t>02</w:t>
      </w:r>
      <w:r w:rsidR="00643B65" w:rsidRPr="00474CA3">
        <w:rPr>
          <w:sz w:val="24"/>
          <w:szCs w:val="24"/>
          <w:rtl/>
        </w:rPr>
        <w:t>.</w:t>
      </w:r>
      <w:r w:rsidRPr="00474CA3">
        <w:rPr>
          <w:sz w:val="24"/>
          <w:szCs w:val="24"/>
          <w:rtl/>
        </w:rPr>
        <w:t>2026)</w:t>
      </w:r>
      <w:r w:rsidRPr="00234CBD">
        <w:rPr>
          <w:rtl/>
        </w:rPr>
        <w:t xml:space="preserve"> עסק בחיוב הכתובה. ההחלטה שהבית יעבור לבעלות האישה היא לא החלטה שנידונה בפסק, אלא תוצאה של התנהלות הצדדים עד הפסק. כך למשל ניתן לראות בבקשת האיש מתאריך 6</w:t>
      </w:r>
      <w:r w:rsidR="00643B65">
        <w:rPr>
          <w:rtl/>
        </w:rPr>
        <w:t>.</w:t>
      </w:r>
      <w:r w:rsidRPr="00234CBD">
        <w:rPr>
          <w:rtl/>
        </w:rPr>
        <w:t>11</w:t>
      </w:r>
      <w:r w:rsidR="00643B65">
        <w:rPr>
          <w:rtl/>
        </w:rPr>
        <w:t>.</w:t>
      </w:r>
      <w:r w:rsidRPr="00234CBD">
        <w:rPr>
          <w:rtl/>
        </w:rPr>
        <w:t>2025 בסעיף 3 כותבת ב"כ האיש:</w:t>
      </w:r>
    </w:p>
    <w:p w14:paraId="5A308441" w14:textId="5E17B3FE" w:rsidR="00422365" w:rsidRPr="00234CBD" w:rsidRDefault="00422365" w:rsidP="00643B65">
      <w:pPr>
        <w:pStyle w:val="a9"/>
        <w:rPr>
          <w:rtl/>
          <w:lang w:eastAsia="he-IL"/>
        </w:rPr>
      </w:pPr>
      <w:r w:rsidRPr="00234CBD">
        <w:rPr>
          <w:rtl/>
          <w:lang w:eastAsia="he-IL"/>
        </w:rPr>
        <w:t>"כב' ביה"ד מתבקש להורות על מכירת הנכס בשוק החופשי, ללא כל דיחוי, נוכח העיקולים הרבים</w:t>
      </w:r>
      <w:r w:rsidR="00D26BBA">
        <w:rPr>
          <w:rFonts w:hint="cs"/>
          <w:rtl/>
          <w:lang w:eastAsia="he-IL"/>
        </w:rPr>
        <w:t>.</w:t>
      </w:r>
      <w:r w:rsidRPr="00234CBD">
        <w:rPr>
          <w:rtl/>
          <w:lang w:eastAsia="he-IL"/>
        </w:rPr>
        <w:t xml:space="preserve"> הבעל לא מצליח לעמוד בהחזרי המשכנתא."</w:t>
      </w:r>
    </w:p>
    <w:p w14:paraId="124E89CF" w14:textId="49214DC3" w:rsidR="00422365" w:rsidRPr="00234CBD" w:rsidRDefault="00422365" w:rsidP="00643B65">
      <w:pPr>
        <w:pStyle w:val="ae"/>
        <w:rPr>
          <w:rtl/>
          <w:lang w:eastAsia="he-IL"/>
        </w:rPr>
      </w:pPr>
      <w:r w:rsidRPr="00234CBD">
        <w:rPr>
          <w:rtl/>
          <w:lang w:eastAsia="he-IL"/>
        </w:rPr>
        <w:t>אם כך, אחר שהחליט בית הדין שהבעל חייב את מלוא סכום הכתובה</w:t>
      </w:r>
      <w:r w:rsidR="00D26BBA">
        <w:rPr>
          <w:rFonts w:hint="cs"/>
          <w:rtl/>
          <w:lang w:eastAsia="he-IL"/>
        </w:rPr>
        <w:t>,</w:t>
      </w:r>
      <w:r w:rsidRPr="00234CBD">
        <w:rPr>
          <w:rtl/>
          <w:lang w:eastAsia="he-IL"/>
        </w:rPr>
        <w:t xml:space="preserve"> ואחר שבהתנהלות הקודמת בדיונים ובבקשות</w:t>
      </w:r>
      <w:r w:rsidR="00476181">
        <w:rPr>
          <w:rFonts w:hint="cs"/>
          <w:rtl/>
          <w:lang w:eastAsia="he-IL"/>
        </w:rPr>
        <w:t>,</w:t>
      </w:r>
      <w:r w:rsidRPr="00234CBD">
        <w:rPr>
          <w:rtl/>
          <w:lang w:eastAsia="he-IL"/>
        </w:rPr>
        <w:t xml:space="preserve"> הודיע הבעל שהוא אינו מעוניין לקנות את חלקה של האישה</w:t>
      </w:r>
      <w:r w:rsidR="00D26BBA">
        <w:rPr>
          <w:rFonts w:hint="cs"/>
          <w:rtl/>
          <w:lang w:eastAsia="he-IL"/>
        </w:rPr>
        <w:t>,</w:t>
      </w:r>
      <w:r w:rsidRPr="00234CBD">
        <w:rPr>
          <w:rtl/>
          <w:lang w:eastAsia="he-IL"/>
        </w:rPr>
        <w:t xml:space="preserve"> הרי שממילא הצעד המתבקש הוא להורות שתמורת קיזוז חובו של הבעל בכתובה תרכוש האישה את חלקו בבית.</w:t>
      </w:r>
    </w:p>
    <w:p w14:paraId="6A0975A8" w14:textId="194D1098" w:rsidR="00422365" w:rsidRPr="00234CBD" w:rsidRDefault="00422365" w:rsidP="00643B65">
      <w:pPr>
        <w:pStyle w:val="ae"/>
        <w:rPr>
          <w:rtl/>
          <w:lang w:eastAsia="he-IL"/>
        </w:rPr>
      </w:pPr>
      <w:r w:rsidRPr="00234CBD">
        <w:rPr>
          <w:rtl/>
          <w:lang w:eastAsia="he-IL"/>
        </w:rPr>
        <w:t>המשמעות לכך היא, שכיוון שאין כאן החלטה שיפוטית</w:t>
      </w:r>
      <w:r w:rsidR="00476181">
        <w:rPr>
          <w:rFonts w:hint="cs"/>
          <w:rtl/>
          <w:lang w:eastAsia="he-IL"/>
        </w:rPr>
        <w:t>,</w:t>
      </w:r>
      <w:r w:rsidRPr="00234CBD">
        <w:rPr>
          <w:rtl/>
          <w:lang w:eastAsia="he-IL"/>
        </w:rPr>
        <w:t xml:space="preserve"> </w:t>
      </w:r>
      <w:r w:rsidR="00476181">
        <w:rPr>
          <w:rFonts w:hint="cs"/>
          <w:rtl/>
          <w:lang w:eastAsia="he-IL"/>
        </w:rPr>
        <w:t>הקובעת שהאישה היא זו שתרכוש את חלקו של הבעל בדירה, ולא להיפך</w:t>
      </w:r>
      <w:r w:rsidRPr="00234CBD">
        <w:rPr>
          <w:rtl/>
          <w:lang w:eastAsia="he-IL"/>
        </w:rPr>
        <w:t>, הרי שיכול הוא לדרוש לרכוש את חלקה של האישה, כך ע</w:t>
      </w:r>
      <w:r w:rsidR="00D26BBA">
        <w:rPr>
          <w:rFonts w:hint="cs"/>
          <w:rtl/>
          <w:lang w:eastAsia="he-IL"/>
        </w:rPr>
        <w:t xml:space="preserve">ל פי </w:t>
      </w:r>
      <w:r w:rsidRPr="00234CBD">
        <w:rPr>
          <w:rtl/>
          <w:lang w:eastAsia="he-IL"/>
        </w:rPr>
        <w:t>ההלכה וכך גם ע</w:t>
      </w:r>
      <w:r w:rsidR="00D26BBA">
        <w:rPr>
          <w:rFonts w:hint="cs"/>
          <w:rtl/>
          <w:lang w:eastAsia="he-IL"/>
        </w:rPr>
        <w:t>ל פי</w:t>
      </w:r>
      <w:r w:rsidRPr="00234CBD">
        <w:rPr>
          <w:rtl/>
          <w:lang w:eastAsia="he-IL"/>
        </w:rPr>
        <w:t xml:space="preserve"> החוק.</w:t>
      </w:r>
    </w:p>
    <w:p w14:paraId="07F3955C" w14:textId="3CDBAE33" w:rsidR="00422365" w:rsidRPr="00234CBD" w:rsidRDefault="00422365" w:rsidP="00643B65">
      <w:pPr>
        <w:pStyle w:val="ae"/>
        <w:rPr>
          <w:rtl/>
          <w:lang w:eastAsia="he-IL"/>
        </w:rPr>
      </w:pPr>
      <w:r w:rsidRPr="00234CBD">
        <w:rPr>
          <w:rtl/>
          <w:lang w:eastAsia="he-IL"/>
        </w:rPr>
        <w:t>זאת ועוד, בית הדין קבע בצורה מפורשת</w:t>
      </w:r>
      <w:r w:rsidR="00D26BBA">
        <w:rPr>
          <w:rFonts w:hint="cs"/>
          <w:rtl/>
          <w:lang w:eastAsia="he-IL"/>
        </w:rPr>
        <w:t>,</w:t>
      </w:r>
      <w:r w:rsidRPr="00234CBD">
        <w:rPr>
          <w:rtl/>
          <w:lang w:eastAsia="he-IL"/>
        </w:rPr>
        <w:t xml:space="preserve"> שכל עוד האישה מסרבת לקבל את גיטה</w:t>
      </w:r>
      <w:r w:rsidR="00D26BBA">
        <w:rPr>
          <w:rFonts w:hint="cs"/>
          <w:rtl/>
          <w:lang w:eastAsia="he-IL"/>
        </w:rPr>
        <w:t>,</w:t>
      </w:r>
      <w:r w:rsidRPr="00234CBD">
        <w:rPr>
          <w:rtl/>
          <w:lang w:eastAsia="he-IL"/>
        </w:rPr>
        <w:t xml:space="preserve"> הרי שאין חלות לחיוב הכתובה, שהוא עם מתן הגט, וממילא כל עוד לא הסכימה האישה לקבל את גיטה</w:t>
      </w:r>
      <w:r w:rsidR="00D26BBA">
        <w:rPr>
          <w:rFonts w:hint="cs"/>
          <w:rtl/>
          <w:lang w:eastAsia="he-IL"/>
        </w:rPr>
        <w:t>,</w:t>
      </w:r>
      <w:r w:rsidRPr="00234CBD">
        <w:rPr>
          <w:rtl/>
          <w:lang w:eastAsia="he-IL"/>
        </w:rPr>
        <w:t xml:space="preserve"> יכול הוא לחזור ולשנות את דעתו</w:t>
      </w:r>
      <w:r w:rsidR="00D26BBA">
        <w:rPr>
          <w:rFonts w:hint="cs"/>
          <w:rtl/>
          <w:lang w:eastAsia="he-IL"/>
        </w:rPr>
        <w:t>,</w:t>
      </w:r>
      <w:r w:rsidRPr="00234CBD">
        <w:rPr>
          <w:rtl/>
          <w:lang w:eastAsia="he-IL"/>
        </w:rPr>
        <w:t xml:space="preserve"> ולבקש לרכוש את חלקה של האישה בבית.</w:t>
      </w:r>
    </w:p>
    <w:p w14:paraId="26B5B068" w14:textId="48F2034B" w:rsidR="00422365" w:rsidRDefault="00422365" w:rsidP="00643B65">
      <w:pPr>
        <w:pStyle w:val="ae"/>
        <w:rPr>
          <w:rtl/>
          <w:lang w:eastAsia="he-IL"/>
        </w:rPr>
      </w:pPr>
      <w:r w:rsidRPr="00234CBD">
        <w:rPr>
          <w:rtl/>
          <w:lang w:eastAsia="he-IL"/>
        </w:rPr>
        <w:t xml:space="preserve">לאור הבהרה זו, ולאור תביעתו של הבעל </w:t>
      </w:r>
      <w:r w:rsidRPr="00474CA3">
        <w:rPr>
          <w:sz w:val="24"/>
          <w:szCs w:val="24"/>
          <w:rtl/>
          <w:lang w:eastAsia="he-IL"/>
        </w:rPr>
        <w:t xml:space="preserve">(פרוטוקול הדיון מתאריך כ"ט בניסן </w:t>
      </w:r>
      <w:r w:rsidR="00643B65" w:rsidRPr="00474CA3">
        <w:rPr>
          <w:sz w:val="24"/>
          <w:szCs w:val="24"/>
          <w:rtl/>
          <w:lang w:eastAsia="he-IL"/>
        </w:rPr>
        <w:t>תשפ"ו</w:t>
      </w:r>
      <w:r w:rsidRPr="00474CA3">
        <w:rPr>
          <w:sz w:val="24"/>
          <w:szCs w:val="24"/>
          <w:rtl/>
          <w:lang w:eastAsia="he-IL"/>
        </w:rPr>
        <w:t xml:space="preserve"> (16</w:t>
      </w:r>
      <w:r w:rsidR="00643B65" w:rsidRPr="00474CA3">
        <w:rPr>
          <w:sz w:val="24"/>
          <w:szCs w:val="24"/>
          <w:rtl/>
          <w:lang w:eastAsia="he-IL"/>
        </w:rPr>
        <w:t>.</w:t>
      </w:r>
      <w:r w:rsidRPr="00474CA3">
        <w:rPr>
          <w:sz w:val="24"/>
          <w:szCs w:val="24"/>
          <w:rtl/>
          <w:lang w:eastAsia="he-IL"/>
        </w:rPr>
        <w:t>04</w:t>
      </w:r>
      <w:r w:rsidR="00643B65" w:rsidRPr="00474CA3">
        <w:rPr>
          <w:sz w:val="24"/>
          <w:szCs w:val="24"/>
          <w:rtl/>
          <w:lang w:eastAsia="he-IL"/>
        </w:rPr>
        <w:t>.</w:t>
      </w:r>
      <w:r w:rsidRPr="00474CA3">
        <w:rPr>
          <w:sz w:val="24"/>
          <w:szCs w:val="24"/>
          <w:rtl/>
          <w:lang w:eastAsia="he-IL"/>
        </w:rPr>
        <w:t>2026 שורות 74, 144)</w:t>
      </w:r>
      <w:r w:rsidRPr="00234CBD">
        <w:rPr>
          <w:rtl/>
          <w:lang w:eastAsia="he-IL"/>
        </w:rPr>
        <w:t>, קובע בית הדין</w:t>
      </w:r>
      <w:r w:rsidR="00D26BBA">
        <w:rPr>
          <w:rFonts w:hint="cs"/>
          <w:rtl/>
          <w:lang w:eastAsia="he-IL"/>
        </w:rPr>
        <w:t>,</w:t>
      </w:r>
      <w:r w:rsidRPr="00234CBD">
        <w:rPr>
          <w:rtl/>
          <w:lang w:eastAsia="he-IL"/>
        </w:rPr>
        <w:t xml:space="preserve"> שלשני הצדדים זכות לקנות האחד את חלקו של השני</w:t>
      </w:r>
      <w:r w:rsidR="00D26BBA">
        <w:rPr>
          <w:rFonts w:hint="cs"/>
          <w:rtl/>
          <w:lang w:eastAsia="he-IL"/>
        </w:rPr>
        <w:t>,</w:t>
      </w:r>
      <w:r w:rsidRPr="00234CBD">
        <w:rPr>
          <w:rtl/>
          <w:lang w:eastAsia="he-IL"/>
        </w:rPr>
        <w:t xml:space="preserve"> ועל פי התנאים שיקבעו בהחלטה.</w:t>
      </w:r>
    </w:p>
    <w:p w14:paraId="233D5249" w14:textId="4732E8E6" w:rsidR="00422365" w:rsidRPr="00234CBD" w:rsidRDefault="00422365" w:rsidP="00643B65">
      <w:pPr>
        <w:pStyle w:val="ae"/>
        <w:rPr>
          <w:rtl/>
          <w:lang w:eastAsia="he-IL"/>
        </w:rPr>
      </w:pPr>
      <w:r>
        <w:rPr>
          <w:rFonts w:hint="cs"/>
          <w:rtl/>
          <w:lang w:eastAsia="he-IL"/>
        </w:rPr>
        <w:t>בעני</w:t>
      </w:r>
      <w:r w:rsidR="00643B65">
        <w:rPr>
          <w:rFonts w:hint="cs"/>
          <w:rtl/>
          <w:lang w:eastAsia="he-IL"/>
        </w:rPr>
        <w:t>י</w:t>
      </w:r>
      <w:r>
        <w:rPr>
          <w:rFonts w:hint="cs"/>
          <w:rtl/>
          <w:lang w:eastAsia="he-IL"/>
        </w:rPr>
        <w:t xml:space="preserve">ן חיוב הכתובה, </w:t>
      </w:r>
      <w:r w:rsidRPr="00234CBD">
        <w:rPr>
          <w:rtl/>
          <w:lang w:eastAsia="he-IL"/>
        </w:rPr>
        <w:t>הוגשו בקשות על ידי הבעל לביטול פסק הדין מחמת סרבנות הגט שנוקטת בה האישה לאורך כל הדרך</w:t>
      </w:r>
      <w:r w:rsidR="00476181">
        <w:rPr>
          <w:rFonts w:hint="cs"/>
          <w:rtl/>
          <w:lang w:eastAsia="he-IL"/>
        </w:rPr>
        <w:t>.</w:t>
      </w:r>
      <w:r w:rsidRPr="00234CBD">
        <w:rPr>
          <w:rtl/>
          <w:lang w:eastAsia="he-IL"/>
        </w:rPr>
        <w:t xml:space="preserve"> לטענתו, בהיות האישה סרבנית גט</w:t>
      </w:r>
      <w:r w:rsidR="00D26BBA">
        <w:rPr>
          <w:rFonts w:hint="cs"/>
          <w:rtl/>
          <w:lang w:eastAsia="he-IL"/>
        </w:rPr>
        <w:t>,</w:t>
      </w:r>
      <w:r w:rsidRPr="00234CBD">
        <w:rPr>
          <w:rtl/>
          <w:lang w:eastAsia="he-IL"/>
        </w:rPr>
        <w:t xml:space="preserve"> מפסידה היא את כתובתה</w:t>
      </w:r>
      <w:r w:rsidR="00476181">
        <w:rPr>
          <w:rFonts w:hint="cs"/>
          <w:rtl/>
          <w:lang w:eastAsia="he-IL"/>
        </w:rPr>
        <w:t>.</w:t>
      </w:r>
      <w:r w:rsidRPr="00234CBD">
        <w:rPr>
          <w:rtl/>
          <w:lang w:eastAsia="he-IL"/>
        </w:rPr>
        <w:t xml:space="preserve"> כמו כן התנהגות האישה, שלדבריו, מואשמת במסגרת הדיונים בערכאות מקבילות באלימות</w:t>
      </w:r>
      <w:r w:rsidR="00D26BBA">
        <w:rPr>
          <w:rFonts w:hint="cs"/>
          <w:rtl/>
          <w:lang w:eastAsia="he-IL"/>
        </w:rPr>
        <w:t>,</w:t>
      </w:r>
      <w:r w:rsidRPr="00234CBD">
        <w:rPr>
          <w:rtl/>
          <w:lang w:eastAsia="he-IL"/>
        </w:rPr>
        <w:t xml:space="preserve"> וננקטים נגדה הליכים בענ</w:t>
      </w:r>
      <w:r w:rsidR="00643B65">
        <w:rPr>
          <w:rFonts w:hint="cs"/>
          <w:rtl/>
          <w:lang w:eastAsia="he-IL"/>
        </w:rPr>
        <w:t>י</w:t>
      </w:r>
      <w:r w:rsidRPr="00234CBD">
        <w:rPr>
          <w:rtl/>
          <w:lang w:eastAsia="he-IL"/>
        </w:rPr>
        <w:t>ין זה, גורמת לה להפסיד את כתובתה.</w:t>
      </w:r>
    </w:p>
    <w:p w14:paraId="082AB487" w14:textId="77777777" w:rsidR="00476181" w:rsidRDefault="00476181" w:rsidP="00476181">
      <w:pPr>
        <w:pStyle w:val="-0"/>
        <w:rPr>
          <w:rtl/>
        </w:rPr>
      </w:pPr>
      <w:r>
        <w:rPr>
          <w:rFonts w:hint="cs"/>
          <w:rtl/>
        </w:rPr>
        <w:lastRenderedPageBreak/>
        <w:t>דיון והכרעה</w:t>
      </w:r>
    </w:p>
    <w:p w14:paraId="1648632E" w14:textId="45A49D9A" w:rsidR="00422365" w:rsidRPr="00234CBD" w:rsidRDefault="00476181" w:rsidP="00D26BBA">
      <w:pPr>
        <w:pStyle w:val="ad"/>
        <w:rPr>
          <w:rtl/>
        </w:rPr>
      </w:pPr>
      <w:r>
        <w:rPr>
          <w:rFonts w:hint="cs"/>
          <w:rtl/>
        </w:rPr>
        <w:t>לאחר הצגת הרקע נעבור לדון ולהחליט בכ</w:t>
      </w:r>
      <w:r w:rsidR="00422365" w:rsidRPr="00234CBD">
        <w:rPr>
          <w:rtl/>
        </w:rPr>
        <w:t>לל הסוגיות העומדות על הפרק.</w:t>
      </w:r>
    </w:p>
    <w:p w14:paraId="72118D9D" w14:textId="5C4FF3F6" w:rsidR="00422365" w:rsidRPr="00234CBD" w:rsidRDefault="00643B65" w:rsidP="00643B65">
      <w:pPr>
        <w:pStyle w:val="-0"/>
        <w:rPr>
          <w:rtl/>
          <w:lang w:eastAsia="he-IL"/>
        </w:rPr>
      </w:pPr>
      <w:r>
        <w:rPr>
          <w:rFonts w:hint="cs"/>
          <w:rtl/>
          <w:lang w:eastAsia="he-IL"/>
        </w:rPr>
        <w:t xml:space="preserve">א. </w:t>
      </w:r>
      <w:r w:rsidR="00422365" w:rsidRPr="00234CBD">
        <w:rPr>
          <w:rtl/>
          <w:lang w:eastAsia="he-IL"/>
        </w:rPr>
        <w:t>מחיר הדירה</w:t>
      </w:r>
    </w:p>
    <w:p w14:paraId="2672AFD4" w14:textId="13EB4BAD" w:rsidR="00422365" w:rsidRPr="00234CBD" w:rsidRDefault="00422365" w:rsidP="00D26BBA">
      <w:pPr>
        <w:pStyle w:val="ad"/>
      </w:pPr>
      <w:r w:rsidRPr="00234CBD">
        <w:rPr>
          <w:rtl/>
        </w:rPr>
        <w:t>כפי שנכתב לעיל, שתי חוו"ד משני שמאים מונח</w:t>
      </w:r>
      <w:r>
        <w:rPr>
          <w:rFonts w:hint="cs"/>
          <w:rtl/>
        </w:rPr>
        <w:t>ות</w:t>
      </w:r>
      <w:r w:rsidRPr="00234CBD">
        <w:rPr>
          <w:rtl/>
        </w:rPr>
        <w:t xml:space="preserve"> בפנינו.</w:t>
      </w:r>
    </w:p>
    <w:p w14:paraId="18D03228" w14:textId="5EAF0E9E" w:rsidR="00422365" w:rsidRPr="00234CBD" w:rsidRDefault="00422365" w:rsidP="00D26BBA">
      <w:pPr>
        <w:pStyle w:val="ae"/>
        <w:rPr>
          <w:rtl/>
          <w:lang w:eastAsia="he-IL"/>
        </w:rPr>
      </w:pPr>
      <w:r w:rsidRPr="00234CBD">
        <w:rPr>
          <w:rtl/>
          <w:lang w:eastAsia="he-IL"/>
        </w:rPr>
        <w:t>בתאריך 11</w:t>
      </w:r>
      <w:r w:rsidR="00643B65">
        <w:rPr>
          <w:rtl/>
          <w:lang w:eastAsia="he-IL"/>
        </w:rPr>
        <w:t>.</w:t>
      </w:r>
      <w:r w:rsidRPr="00234CBD">
        <w:rPr>
          <w:rtl/>
          <w:lang w:eastAsia="he-IL"/>
        </w:rPr>
        <w:t>6</w:t>
      </w:r>
      <w:r w:rsidR="00643B65">
        <w:rPr>
          <w:rtl/>
          <w:lang w:eastAsia="he-IL"/>
        </w:rPr>
        <w:t>.</w:t>
      </w:r>
      <w:r w:rsidRPr="00234CBD">
        <w:rPr>
          <w:rtl/>
          <w:lang w:eastAsia="he-IL"/>
        </w:rPr>
        <w:t xml:space="preserve">2025 הוגשה חוות דעת השמאי </w:t>
      </w:r>
      <w:r w:rsidR="00D26BBA">
        <w:rPr>
          <w:rFonts w:hint="cs"/>
          <w:rtl/>
          <w:lang w:eastAsia="he-IL"/>
        </w:rPr>
        <w:t>[א</w:t>
      </w:r>
      <w:r w:rsidR="00D26BBA">
        <w:rPr>
          <w:rtl/>
          <w:lang w:eastAsia="he-IL"/>
        </w:rPr>
        <w:t>'</w:t>
      </w:r>
      <w:r w:rsidR="00D26BBA">
        <w:rPr>
          <w:rFonts w:hint="cs"/>
          <w:rtl/>
          <w:lang w:eastAsia="he-IL"/>
        </w:rPr>
        <w:t>]</w:t>
      </w:r>
      <w:r>
        <w:rPr>
          <w:rFonts w:hint="cs"/>
          <w:rtl/>
          <w:lang w:eastAsia="he-IL"/>
        </w:rPr>
        <w:t xml:space="preserve">, </w:t>
      </w:r>
      <w:r w:rsidRPr="00234CBD">
        <w:rPr>
          <w:rtl/>
          <w:lang w:eastAsia="he-IL"/>
        </w:rPr>
        <w:t xml:space="preserve">בה הוא מעריך את שווי הדירה ב1,500,000 </w:t>
      </w:r>
      <w:r w:rsidR="00643B65">
        <w:rPr>
          <w:rtl/>
          <w:lang w:eastAsia="he-IL"/>
        </w:rPr>
        <w:t>ש"ח</w:t>
      </w:r>
      <w:r w:rsidRPr="00234CBD">
        <w:rPr>
          <w:rtl/>
          <w:lang w:eastAsia="he-IL"/>
        </w:rPr>
        <w:t>. בתאריך 26</w:t>
      </w:r>
      <w:r w:rsidR="00643B65">
        <w:rPr>
          <w:rtl/>
          <w:lang w:eastAsia="he-IL"/>
        </w:rPr>
        <w:t>.</w:t>
      </w:r>
      <w:r w:rsidRPr="00234CBD">
        <w:rPr>
          <w:rtl/>
          <w:lang w:eastAsia="he-IL"/>
        </w:rPr>
        <w:t>11</w:t>
      </w:r>
      <w:r w:rsidR="00643B65">
        <w:rPr>
          <w:rtl/>
          <w:lang w:eastAsia="he-IL"/>
        </w:rPr>
        <w:t>.</w:t>
      </w:r>
      <w:r w:rsidRPr="00234CBD">
        <w:rPr>
          <w:rtl/>
          <w:lang w:eastAsia="he-IL"/>
        </w:rPr>
        <w:t xml:space="preserve">2025, הוגשה חוו"ד השמאי </w:t>
      </w:r>
      <w:r w:rsidR="00D26BBA">
        <w:rPr>
          <w:rtl/>
          <w:lang w:eastAsia="he-IL"/>
        </w:rPr>
        <w:t>[ד']</w:t>
      </w:r>
      <w:r w:rsidRPr="00234CBD">
        <w:rPr>
          <w:rtl/>
          <w:lang w:eastAsia="he-IL"/>
        </w:rPr>
        <w:t xml:space="preserve">, בה הוא מעריך את שווי הדירה 1,150,000 </w:t>
      </w:r>
      <w:r w:rsidR="00643B65">
        <w:rPr>
          <w:rtl/>
          <w:lang w:eastAsia="he-IL"/>
        </w:rPr>
        <w:t>ש"ח</w:t>
      </w:r>
      <w:r w:rsidRPr="00234CBD">
        <w:rPr>
          <w:rtl/>
          <w:lang w:eastAsia="he-IL"/>
        </w:rPr>
        <w:t>.</w:t>
      </w:r>
    </w:p>
    <w:p w14:paraId="0620EFB8" w14:textId="44C2EC10" w:rsidR="00422365" w:rsidRPr="00234CBD" w:rsidRDefault="00422365" w:rsidP="00D26BBA">
      <w:pPr>
        <w:pStyle w:val="ae"/>
        <w:rPr>
          <w:rtl/>
          <w:lang w:eastAsia="he-IL"/>
        </w:rPr>
      </w:pPr>
      <w:r w:rsidRPr="00234CBD">
        <w:rPr>
          <w:rtl/>
          <w:lang w:eastAsia="he-IL"/>
        </w:rPr>
        <w:t>כפי שניתן לראות</w:t>
      </w:r>
      <w:r w:rsidR="00476181">
        <w:rPr>
          <w:rFonts w:hint="cs"/>
          <w:rtl/>
          <w:lang w:eastAsia="he-IL"/>
        </w:rPr>
        <w:t>,</w:t>
      </w:r>
      <w:r w:rsidRPr="00234CBD">
        <w:rPr>
          <w:rtl/>
          <w:lang w:eastAsia="he-IL"/>
        </w:rPr>
        <w:t xml:space="preserve"> ישנו פער משמעותי מאוד בין שתי </w:t>
      </w:r>
      <w:r w:rsidR="00643B65">
        <w:rPr>
          <w:rFonts w:hint="cs"/>
          <w:rtl/>
          <w:lang w:eastAsia="he-IL"/>
        </w:rPr>
        <w:t>חוות הדעת,</w:t>
      </w:r>
      <w:r w:rsidRPr="00234CBD">
        <w:rPr>
          <w:rtl/>
          <w:lang w:eastAsia="he-IL"/>
        </w:rPr>
        <w:t xml:space="preserve"> ובית הדין נדרש להכריע ב</w:t>
      </w:r>
      <w:r>
        <w:rPr>
          <w:rFonts w:hint="cs"/>
          <w:rtl/>
          <w:lang w:eastAsia="he-IL"/>
        </w:rPr>
        <w:t>יניהן</w:t>
      </w:r>
      <w:r w:rsidRPr="00234CBD">
        <w:rPr>
          <w:rtl/>
          <w:lang w:eastAsia="he-IL"/>
        </w:rPr>
        <w:t xml:space="preserve"> על מנת לקבוע את מחיר הדירה. הכרעה זו רלוונטית לכל דרך שתיבחר</w:t>
      </w:r>
      <w:r w:rsidR="00D26BBA">
        <w:rPr>
          <w:rFonts w:hint="cs"/>
          <w:rtl/>
          <w:lang w:eastAsia="he-IL"/>
        </w:rPr>
        <w:t>,</w:t>
      </w:r>
      <w:r w:rsidRPr="00234CBD">
        <w:rPr>
          <w:rtl/>
          <w:lang w:eastAsia="he-IL"/>
        </w:rPr>
        <w:t xml:space="preserve"> וללא קשר לשאלה מי ירכוש את חלקו של מי בדירה.</w:t>
      </w:r>
    </w:p>
    <w:p w14:paraId="38990863" w14:textId="2ED434EE" w:rsidR="00422365" w:rsidRPr="00234CBD" w:rsidRDefault="00422365" w:rsidP="00D26BBA">
      <w:pPr>
        <w:pStyle w:val="ae"/>
        <w:rPr>
          <w:rtl/>
          <w:lang w:eastAsia="he-IL"/>
        </w:rPr>
      </w:pPr>
      <w:r w:rsidRPr="00234CBD">
        <w:rPr>
          <w:rtl/>
          <w:lang w:eastAsia="he-IL"/>
        </w:rPr>
        <w:t>בדרך כלל ועל פי רוב</w:t>
      </w:r>
      <w:r w:rsidR="00D26BBA">
        <w:rPr>
          <w:rFonts w:hint="cs"/>
          <w:rtl/>
          <w:lang w:eastAsia="he-IL"/>
        </w:rPr>
        <w:t>,</w:t>
      </w:r>
      <w:r w:rsidRPr="00234CBD">
        <w:rPr>
          <w:rtl/>
          <w:lang w:eastAsia="he-IL"/>
        </w:rPr>
        <w:t xml:space="preserve"> במקרים מעין אלו הפתרון הפשוט הוא עריכת ממוצע בין שתי </w:t>
      </w:r>
      <w:r w:rsidR="00643B65">
        <w:rPr>
          <w:rFonts w:hint="cs"/>
          <w:rtl/>
          <w:lang w:eastAsia="he-IL"/>
        </w:rPr>
        <w:t>חוות הדעת</w:t>
      </w:r>
      <w:r w:rsidRPr="00234CBD">
        <w:rPr>
          <w:rtl/>
          <w:lang w:eastAsia="he-IL"/>
        </w:rPr>
        <w:t>. במקרה זה סבור בית הדין לסטות מן הנורמה המקובלת</w:t>
      </w:r>
      <w:r w:rsidR="00D26BBA">
        <w:rPr>
          <w:rFonts w:hint="cs"/>
          <w:rtl/>
          <w:lang w:eastAsia="he-IL"/>
        </w:rPr>
        <w:t>,</w:t>
      </w:r>
      <w:r w:rsidRPr="00234CBD">
        <w:rPr>
          <w:rtl/>
          <w:lang w:eastAsia="he-IL"/>
        </w:rPr>
        <w:t xml:space="preserve"> </w:t>
      </w:r>
      <w:r w:rsidR="00476181">
        <w:rPr>
          <w:rFonts w:hint="cs"/>
          <w:rtl/>
          <w:lang w:eastAsia="he-IL"/>
        </w:rPr>
        <w:t>מהנימוקים שיפורטו להלן:</w:t>
      </w:r>
    </w:p>
    <w:p w14:paraId="63A655BF" w14:textId="2A835E5F" w:rsidR="00476181" w:rsidRPr="00277FDE" w:rsidRDefault="00422365" w:rsidP="00193477">
      <w:pPr>
        <w:pStyle w:val="ae"/>
        <w:rPr>
          <w:rtl/>
        </w:rPr>
      </w:pPr>
      <w:r w:rsidRPr="00277FDE">
        <w:rPr>
          <w:rtl/>
        </w:rPr>
        <w:t xml:space="preserve">הכלל הקובע </w:t>
      </w:r>
      <w:r w:rsidRPr="00277FDE">
        <w:rPr>
          <w:rtl/>
          <w:lang w:eastAsia="he-IL"/>
        </w:rPr>
        <w:t>כשיש</w:t>
      </w:r>
      <w:r w:rsidRPr="00277FDE">
        <w:rPr>
          <w:rtl/>
        </w:rPr>
        <w:t xml:space="preserve"> פער בין שתי חוו"ד הוא שעושים ממוצע ביניהם </w:t>
      </w:r>
      <w:r w:rsidR="00476181" w:rsidRPr="00277FDE">
        <w:rPr>
          <w:rtl/>
        </w:rPr>
        <w:t>ו</w:t>
      </w:r>
      <w:r w:rsidR="00476181">
        <w:rPr>
          <w:rFonts w:hint="cs"/>
          <w:rtl/>
        </w:rPr>
        <w:t xml:space="preserve">כפי שמבואר </w:t>
      </w:r>
      <w:proofErr w:type="spellStart"/>
      <w:r w:rsidR="00476181">
        <w:rPr>
          <w:rFonts w:hint="cs"/>
          <w:rtl/>
        </w:rPr>
        <w:t>בבבא</w:t>
      </w:r>
      <w:proofErr w:type="spellEnd"/>
      <w:r w:rsidR="00476181">
        <w:rPr>
          <w:rFonts w:hint="cs"/>
          <w:rtl/>
        </w:rPr>
        <w:t xml:space="preserve"> </w:t>
      </w:r>
      <w:proofErr w:type="spellStart"/>
      <w:r w:rsidR="00476181">
        <w:rPr>
          <w:rFonts w:hint="cs"/>
          <w:rtl/>
        </w:rPr>
        <w:t>בתרא</w:t>
      </w:r>
      <w:proofErr w:type="spellEnd"/>
      <w:r w:rsidR="00476181" w:rsidRPr="00277FDE">
        <w:rPr>
          <w:rtl/>
        </w:rPr>
        <w:t xml:space="preserve"> </w:t>
      </w:r>
      <w:r w:rsidR="00476181" w:rsidRPr="00474CA3">
        <w:rPr>
          <w:sz w:val="24"/>
          <w:szCs w:val="24"/>
          <w:rtl/>
        </w:rPr>
        <w:t>(</w:t>
      </w:r>
      <w:proofErr w:type="spellStart"/>
      <w:r w:rsidR="00476181" w:rsidRPr="00474CA3">
        <w:rPr>
          <w:sz w:val="24"/>
          <w:szCs w:val="24"/>
          <w:rtl/>
        </w:rPr>
        <w:t>קז</w:t>
      </w:r>
      <w:proofErr w:type="spellEnd"/>
      <w:r w:rsidR="00476181" w:rsidRPr="00474CA3">
        <w:rPr>
          <w:sz w:val="24"/>
          <w:szCs w:val="24"/>
          <w:rtl/>
        </w:rPr>
        <w:t xml:space="preserve"> ע"א)</w:t>
      </w:r>
      <w:r w:rsidR="00476181" w:rsidRPr="00277FDE">
        <w:rPr>
          <w:rtl/>
        </w:rPr>
        <w:t>:</w:t>
      </w:r>
    </w:p>
    <w:p w14:paraId="7F346696" w14:textId="3D44CEBA" w:rsidR="00476181" w:rsidRPr="00277FDE" w:rsidRDefault="00476181" w:rsidP="00476181">
      <w:pPr>
        <w:pStyle w:val="a9"/>
        <w:rPr>
          <w:rtl/>
          <w:lang w:eastAsia="he-IL"/>
        </w:rPr>
      </w:pPr>
      <w:r w:rsidRPr="00277FDE">
        <w:rPr>
          <w:rtl/>
          <w:lang w:eastAsia="he-IL"/>
        </w:rPr>
        <w:t>"תנו רבנן שלשה שירדו לשום</w:t>
      </w:r>
      <w:r w:rsidR="00193477">
        <w:rPr>
          <w:rFonts w:hint="cs"/>
          <w:rtl/>
          <w:lang w:eastAsia="he-IL"/>
        </w:rPr>
        <w:t>,</w:t>
      </w:r>
      <w:r w:rsidRPr="00277FDE">
        <w:rPr>
          <w:rtl/>
          <w:lang w:eastAsia="he-IL"/>
        </w:rPr>
        <w:t xml:space="preserve"> אחד אומר במנה ושנים אומרים </w:t>
      </w:r>
      <w:proofErr w:type="spellStart"/>
      <w:r w:rsidRPr="00277FDE">
        <w:rPr>
          <w:rtl/>
          <w:lang w:eastAsia="he-IL"/>
        </w:rPr>
        <w:t>במאתים</w:t>
      </w:r>
      <w:proofErr w:type="spellEnd"/>
      <w:r w:rsidR="00193477">
        <w:rPr>
          <w:rFonts w:hint="cs"/>
          <w:rtl/>
          <w:lang w:eastAsia="he-IL"/>
        </w:rPr>
        <w:t>,</w:t>
      </w:r>
      <w:r w:rsidRPr="00277FDE">
        <w:rPr>
          <w:rtl/>
          <w:lang w:eastAsia="he-IL"/>
        </w:rPr>
        <w:t xml:space="preserve"> אחד אומר </w:t>
      </w:r>
      <w:proofErr w:type="spellStart"/>
      <w:r w:rsidRPr="00277FDE">
        <w:rPr>
          <w:rtl/>
          <w:lang w:eastAsia="he-IL"/>
        </w:rPr>
        <w:t>במאתים</w:t>
      </w:r>
      <w:proofErr w:type="spellEnd"/>
      <w:r w:rsidRPr="00277FDE">
        <w:rPr>
          <w:rtl/>
          <w:lang w:eastAsia="he-IL"/>
        </w:rPr>
        <w:t xml:space="preserve"> ושנים אומרים במנה</w:t>
      </w:r>
      <w:r w:rsidR="00193477">
        <w:rPr>
          <w:rFonts w:hint="cs"/>
          <w:rtl/>
          <w:lang w:eastAsia="he-IL"/>
        </w:rPr>
        <w:t>,</w:t>
      </w:r>
      <w:r w:rsidRPr="00277FDE">
        <w:rPr>
          <w:rtl/>
          <w:lang w:eastAsia="he-IL"/>
        </w:rPr>
        <w:t xml:space="preserve"> בטל יחיד במיעוטו</w:t>
      </w:r>
      <w:r w:rsidR="00193477">
        <w:rPr>
          <w:rFonts w:hint="cs"/>
          <w:rtl/>
          <w:lang w:eastAsia="he-IL"/>
        </w:rPr>
        <w:t>,</w:t>
      </w:r>
      <w:r w:rsidRPr="00277FDE">
        <w:rPr>
          <w:rtl/>
          <w:lang w:eastAsia="he-IL"/>
        </w:rPr>
        <w:t xml:space="preserve"> אחד אומר במנה ואחד אומר בעשרים ואחד אומר </w:t>
      </w:r>
      <w:proofErr w:type="spellStart"/>
      <w:r w:rsidRPr="00277FDE">
        <w:rPr>
          <w:rtl/>
          <w:lang w:eastAsia="he-IL"/>
        </w:rPr>
        <w:t>בשלשים</w:t>
      </w:r>
      <w:proofErr w:type="spellEnd"/>
      <w:r w:rsidR="00193477">
        <w:rPr>
          <w:rFonts w:hint="cs"/>
          <w:rtl/>
          <w:lang w:eastAsia="he-IL"/>
        </w:rPr>
        <w:t>,</w:t>
      </w:r>
      <w:r w:rsidRPr="00277FDE">
        <w:rPr>
          <w:rtl/>
          <w:lang w:eastAsia="he-IL"/>
        </w:rPr>
        <w:t xml:space="preserve"> נדון במנה</w:t>
      </w:r>
      <w:r w:rsidR="00193477">
        <w:rPr>
          <w:rFonts w:hint="cs"/>
          <w:rtl/>
          <w:lang w:eastAsia="he-IL"/>
        </w:rPr>
        <w:t>,</w:t>
      </w:r>
      <w:r w:rsidRPr="00277FDE">
        <w:rPr>
          <w:rtl/>
          <w:lang w:eastAsia="he-IL"/>
        </w:rPr>
        <w:t xml:space="preserve"> רבי אליעזר ברבי צדוק אומר נדון בתשעים</w:t>
      </w:r>
      <w:r w:rsidR="00193477">
        <w:rPr>
          <w:rFonts w:hint="cs"/>
          <w:rtl/>
          <w:lang w:eastAsia="he-IL"/>
        </w:rPr>
        <w:t>,</w:t>
      </w:r>
      <w:r w:rsidRPr="00277FDE">
        <w:rPr>
          <w:rtl/>
          <w:lang w:eastAsia="he-IL"/>
        </w:rPr>
        <w:t xml:space="preserve"> אחרים אומרים </w:t>
      </w:r>
      <w:proofErr w:type="spellStart"/>
      <w:r w:rsidRPr="00277FDE">
        <w:rPr>
          <w:rtl/>
          <w:lang w:eastAsia="he-IL"/>
        </w:rPr>
        <w:t>עושין</w:t>
      </w:r>
      <w:proofErr w:type="spellEnd"/>
      <w:r w:rsidRPr="00277FDE">
        <w:rPr>
          <w:rtl/>
          <w:lang w:eastAsia="he-IL"/>
        </w:rPr>
        <w:t xml:space="preserve"> </w:t>
      </w:r>
      <w:proofErr w:type="spellStart"/>
      <w:r w:rsidRPr="00277FDE">
        <w:rPr>
          <w:rtl/>
          <w:lang w:eastAsia="he-IL"/>
        </w:rPr>
        <w:t>שומא</w:t>
      </w:r>
      <w:proofErr w:type="spellEnd"/>
      <w:r w:rsidRPr="00277FDE">
        <w:rPr>
          <w:rtl/>
          <w:lang w:eastAsia="he-IL"/>
        </w:rPr>
        <w:t xml:space="preserve"> ביניהן </w:t>
      </w:r>
      <w:proofErr w:type="spellStart"/>
      <w:r w:rsidRPr="00277FDE">
        <w:rPr>
          <w:rtl/>
          <w:lang w:eastAsia="he-IL"/>
        </w:rPr>
        <w:t>ומשלשין</w:t>
      </w:r>
      <w:proofErr w:type="spellEnd"/>
      <w:r w:rsidRPr="00277FDE">
        <w:rPr>
          <w:rtl/>
          <w:lang w:eastAsia="he-IL"/>
        </w:rPr>
        <w:t>"</w:t>
      </w:r>
      <w:r w:rsidR="00193477">
        <w:rPr>
          <w:rFonts w:hint="cs"/>
          <w:rtl/>
          <w:lang w:eastAsia="he-IL"/>
        </w:rPr>
        <w:t>.</w:t>
      </w:r>
    </w:p>
    <w:p w14:paraId="61E38DB0" w14:textId="7920FC84" w:rsidR="00422365" w:rsidRPr="00277FDE" w:rsidRDefault="00476181" w:rsidP="00D26BBA">
      <w:pPr>
        <w:pStyle w:val="ae"/>
        <w:rPr>
          <w:rtl/>
          <w:lang w:eastAsia="he-IL"/>
        </w:rPr>
      </w:pPr>
      <w:r>
        <w:rPr>
          <w:rFonts w:hint="cs"/>
          <w:rtl/>
          <w:lang w:eastAsia="he-IL"/>
        </w:rPr>
        <w:t>וכן פסק ה</w:t>
      </w:r>
      <w:r w:rsidR="00422365" w:rsidRPr="00277FDE">
        <w:rPr>
          <w:rtl/>
          <w:lang w:eastAsia="he-IL"/>
        </w:rPr>
        <w:t xml:space="preserve">שולחן ערוך </w:t>
      </w:r>
      <w:r w:rsidR="00422365" w:rsidRPr="00474CA3">
        <w:rPr>
          <w:sz w:val="24"/>
          <w:szCs w:val="24"/>
          <w:rtl/>
          <w:lang w:eastAsia="he-IL"/>
        </w:rPr>
        <w:t>(</w:t>
      </w:r>
      <w:proofErr w:type="spellStart"/>
      <w:r w:rsidR="00422365" w:rsidRPr="00474CA3">
        <w:rPr>
          <w:sz w:val="24"/>
          <w:szCs w:val="24"/>
          <w:rtl/>
          <w:lang w:eastAsia="he-IL"/>
        </w:rPr>
        <w:t>חו"מ</w:t>
      </w:r>
      <w:proofErr w:type="spellEnd"/>
      <w:r w:rsidR="00422365" w:rsidRPr="00474CA3">
        <w:rPr>
          <w:sz w:val="24"/>
          <w:szCs w:val="24"/>
          <w:rtl/>
          <w:lang w:eastAsia="he-IL"/>
        </w:rPr>
        <w:t xml:space="preserve"> סימן </w:t>
      </w:r>
      <w:proofErr w:type="spellStart"/>
      <w:r w:rsidR="00422365" w:rsidRPr="00474CA3">
        <w:rPr>
          <w:sz w:val="24"/>
          <w:szCs w:val="24"/>
          <w:rtl/>
          <w:lang w:eastAsia="he-IL"/>
        </w:rPr>
        <w:t>קג</w:t>
      </w:r>
      <w:proofErr w:type="spellEnd"/>
      <w:r w:rsidR="00422365" w:rsidRPr="00474CA3">
        <w:rPr>
          <w:sz w:val="24"/>
          <w:szCs w:val="24"/>
          <w:rtl/>
          <w:lang w:eastAsia="he-IL"/>
        </w:rPr>
        <w:t xml:space="preserve"> סעיף ב</w:t>
      </w:r>
      <w:r w:rsidR="00193477">
        <w:rPr>
          <w:rFonts w:hint="cs"/>
          <w:sz w:val="24"/>
          <w:szCs w:val="24"/>
          <w:rtl/>
          <w:lang w:eastAsia="he-IL"/>
        </w:rPr>
        <w:t>'</w:t>
      </w:r>
      <w:r w:rsidR="00422365" w:rsidRPr="00474CA3">
        <w:rPr>
          <w:sz w:val="24"/>
          <w:szCs w:val="24"/>
          <w:rtl/>
          <w:lang w:eastAsia="he-IL"/>
        </w:rPr>
        <w:t>)</w:t>
      </w:r>
      <w:r w:rsidR="00422365" w:rsidRPr="00277FDE">
        <w:rPr>
          <w:rtl/>
          <w:lang w:eastAsia="he-IL"/>
        </w:rPr>
        <w:t>:</w:t>
      </w:r>
    </w:p>
    <w:p w14:paraId="71BF7CF7" w14:textId="4A83CC63" w:rsidR="00422365" w:rsidRPr="00277FDE" w:rsidRDefault="00422365" w:rsidP="00D26BBA">
      <w:pPr>
        <w:pStyle w:val="a9"/>
        <w:rPr>
          <w:rtl/>
          <w:lang w:eastAsia="he-IL"/>
        </w:rPr>
      </w:pPr>
      <w:r w:rsidRPr="00277FDE">
        <w:rPr>
          <w:rtl/>
          <w:lang w:eastAsia="he-IL"/>
        </w:rPr>
        <w:t xml:space="preserve">"אחד אומר במנה ואחד אומר בשמונים ואחד אומר במאה עשרים נידון במאה, מפני שאנו ממצעים מה שיש בין המועט למרובה </w:t>
      </w:r>
      <w:r w:rsidR="00D26BBA">
        <w:rPr>
          <w:rFonts w:hint="cs"/>
          <w:rtl/>
          <w:lang w:eastAsia="he-IL"/>
        </w:rPr>
        <w:t>[</w:t>
      </w:r>
      <w:r w:rsidRPr="00277FDE">
        <w:rPr>
          <w:rtl/>
          <w:lang w:eastAsia="he-IL"/>
        </w:rPr>
        <w:t>...</w:t>
      </w:r>
      <w:r w:rsidR="00D26BBA">
        <w:rPr>
          <w:rFonts w:hint="cs"/>
          <w:rtl/>
          <w:lang w:eastAsia="he-IL"/>
        </w:rPr>
        <w:t>]</w:t>
      </w:r>
      <w:r w:rsidRPr="00277FDE">
        <w:rPr>
          <w:rtl/>
          <w:lang w:eastAsia="he-IL"/>
        </w:rPr>
        <w:t xml:space="preserve"> ולפי זה אם אחד אומר במנה ואחד אומר בתשעים ואחד אומר במאה ושלושים נידון במאה ועשרה</w:t>
      </w:r>
      <w:r w:rsidR="00193477">
        <w:rPr>
          <w:rFonts w:hint="cs"/>
          <w:rtl/>
          <w:lang w:eastAsia="he-IL"/>
        </w:rPr>
        <w:t>,</w:t>
      </w:r>
      <w:r w:rsidRPr="00277FDE">
        <w:rPr>
          <w:rtl/>
          <w:lang w:eastAsia="he-IL"/>
        </w:rPr>
        <w:t xml:space="preserve"> ועל דרך זו שמין ביניהם לעולם"</w:t>
      </w:r>
      <w:r w:rsidR="00193477">
        <w:rPr>
          <w:rFonts w:hint="cs"/>
          <w:rtl/>
          <w:lang w:eastAsia="he-IL"/>
        </w:rPr>
        <w:t>.</w:t>
      </w:r>
    </w:p>
    <w:p w14:paraId="77D61F2D" w14:textId="63D3CD8D" w:rsidR="00476181" w:rsidRDefault="00422365" w:rsidP="00D26BBA">
      <w:pPr>
        <w:pStyle w:val="ae"/>
        <w:rPr>
          <w:rtl/>
          <w:lang w:eastAsia="he-IL"/>
        </w:rPr>
      </w:pPr>
      <w:r w:rsidRPr="00277FDE">
        <w:rPr>
          <w:rtl/>
          <w:lang w:eastAsia="he-IL"/>
        </w:rPr>
        <w:t xml:space="preserve">בעיקר מחלוקת התנאים פסקו הראשונים כתנא קמא, אולם בשאלה מה יהיה הדין </w:t>
      </w:r>
      <w:r>
        <w:rPr>
          <w:rFonts w:hint="cs"/>
          <w:rtl/>
          <w:lang w:eastAsia="he-IL"/>
        </w:rPr>
        <w:t>כ</w:t>
      </w:r>
      <w:r w:rsidRPr="00277FDE">
        <w:rPr>
          <w:rtl/>
          <w:lang w:eastAsia="he-IL"/>
        </w:rPr>
        <w:t xml:space="preserve">שהממוצע אינו כשיטה האמצעית </w:t>
      </w:r>
      <w:r w:rsidR="00476181">
        <w:rPr>
          <w:rFonts w:hint="cs"/>
          <w:rtl/>
          <w:lang w:eastAsia="he-IL"/>
        </w:rPr>
        <w:t xml:space="preserve">- </w:t>
      </w:r>
      <w:r w:rsidRPr="00277FDE">
        <w:rPr>
          <w:rtl/>
          <w:lang w:eastAsia="he-IL"/>
        </w:rPr>
        <w:t xml:space="preserve">נראה שהלכה זו במחלוקת שנויה, שכן שיטת הממוצע </w:t>
      </w:r>
      <w:r w:rsidR="00476181">
        <w:rPr>
          <w:rFonts w:hint="cs"/>
          <w:rtl/>
          <w:lang w:eastAsia="he-IL"/>
        </w:rPr>
        <w:t xml:space="preserve">לכאורה </w:t>
      </w:r>
      <w:r w:rsidRPr="00277FDE">
        <w:rPr>
          <w:rtl/>
          <w:lang w:eastAsia="he-IL"/>
        </w:rPr>
        <w:t xml:space="preserve">היא תמוהה מאוד. </w:t>
      </w:r>
    </w:p>
    <w:p w14:paraId="4F2B4CCE" w14:textId="35C6EA8B" w:rsidR="00422365" w:rsidRPr="00277FDE" w:rsidRDefault="00422365" w:rsidP="00D26BBA">
      <w:pPr>
        <w:pStyle w:val="ae"/>
        <w:rPr>
          <w:rtl/>
          <w:lang w:eastAsia="he-IL"/>
        </w:rPr>
      </w:pPr>
      <w:r w:rsidRPr="00277FDE">
        <w:rPr>
          <w:rtl/>
          <w:lang w:eastAsia="he-IL"/>
        </w:rPr>
        <w:t>ניקח את הדוגמא הראשונה שציין השולחן ערוך</w:t>
      </w:r>
      <w:r w:rsidR="00476181">
        <w:rPr>
          <w:rFonts w:hint="cs"/>
          <w:rtl/>
          <w:lang w:eastAsia="he-IL"/>
        </w:rPr>
        <w:t>,</w:t>
      </w:r>
      <w:r w:rsidRPr="00277FDE">
        <w:rPr>
          <w:rtl/>
          <w:lang w:eastAsia="he-IL"/>
        </w:rPr>
        <w:t xml:space="preserve"> אבל נבחן אותה באופן שיש רק שתי חוו"ד. שמאי אחד אומר שמונים והשני אומר מאה ועשרים. הממוצע הוא מאה. אבל הרי אין שום שמאי שאומר שהמחיר הוא מאה. הראשון אומר שמונים ולשיטתו אין שום סיכוי למכור במאה</w:t>
      </w:r>
      <w:r w:rsidR="00476181">
        <w:rPr>
          <w:rFonts w:hint="cs"/>
          <w:rtl/>
          <w:lang w:eastAsia="he-IL"/>
        </w:rPr>
        <w:t>.</w:t>
      </w:r>
      <w:r w:rsidRPr="00277FDE">
        <w:rPr>
          <w:rtl/>
          <w:lang w:eastAsia="he-IL"/>
        </w:rPr>
        <w:t xml:space="preserve"> והשני אומר במאה ועשרים ולשיטתו הנכס שווה יותר ממאה, אם כן מי הוא אותו המומחה שאומר שהמחיר הוא מאה?</w:t>
      </w:r>
    </w:p>
    <w:p w14:paraId="4B2E5221" w14:textId="77777777" w:rsidR="00422365" w:rsidRPr="00277FDE" w:rsidRDefault="00422365" w:rsidP="00D26BBA">
      <w:pPr>
        <w:pStyle w:val="ae"/>
        <w:rPr>
          <w:rtl/>
          <w:lang w:eastAsia="he-IL"/>
        </w:rPr>
      </w:pPr>
      <w:r w:rsidRPr="00277FDE">
        <w:rPr>
          <w:rtl/>
          <w:lang w:eastAsia="he-IL"/>
        </w:rPr>
        <w:t xml:space="preserve">מסיבה זו כתב </w:t>
      </w:r>
      <w:proofErr w:type="spellStart"/>
      <w:r w:rsidRPr="00277FDE">
        <w:rPr>
          <w:rtl/>
          <w:lang w:eastAsia="he-IL"/>
        </w:rPr>
        <w:t>הרשב"ם</w:t>
      </w:r>
      <w:proofErr w:type="spellEnd"/>
      <w:r w:rsidRPr="00277FDE">
        <w:rPr>
          <w:rtl/>
          <w:lang w:eastAsia="he-IL"/>
        </w:rPr>
        <w:t xml:space="preserve"> </w:t>
      </w:r>
      <w:r w:rsidRPr="00474CA3">
        <w:rPr>
          <w:sz w:val="24"/>
          <w:szCs w:val="24"/>
          <w:rtl/>
          <w:lang w:eastAsia="he-IL"/>
        </w:rPr>
        <w:t xml:space="preserve">(בבא </w:t>
      </w:r>
      <w:proofErr w:type="spellStart"/>
      <w:r w:rsidRPr="00474CA3">
        <w:rPr>
          <w:sz w:val="24"/>
          <w:szCs w:val="24"/>
          <w:rtl/>
          <w:lang w:eastAsia="he-IL"/>
        </w:rPr>
        <w:t>בתרא</w:t>
      </w:r>
      <w:proofErr w:type="spellEnd"/>
      <w:r w:rsidRPr="00474CA3">
        <w:rPr>
          <w:sz w:val="24"/>
          <w:szCs w:val="24"/>
          <w:rtl/>
          <w:lang w:eastAsia="he-IL"/>
        </w:rPr>
        <w:t xml:space="preserve"> דף </w:t>
      </w:r>
      <w:proofErr w:type="spellStart"/>
      <w:r w:rsidRPr="00474CA3">
        <w:rPr>
          <w:sz w:val="24"/>
          <w:szCs w:val="24"/>
          <w:rtl/>
          <w:lang w:eastAsia="he-IL"/>
        </w:rPr>
        <w:t>קז</w:t>
      </w:r>
      <w:proofErr w:type="spellEnd"/>
      <w:r w:rsidRPr="00474CA3">
        <w:rPr>
          <w:sz w:val="24"/>
          <w:szCs w:val="24"/>
          <w:rtl/>
          <w:lang w:eastAsia="he-IL"/>
        </w:rPr>
        <w:t xml:space="preserve"> ע"א)</w:t>
      </w:r>
      <w:r w:rsidRPr="00277FDE">
        <w:rPr>
          <w:rtl/>
          <w:lang w:eastAsia="he-IL"/>
        </w:rPr>
        <w:t>:</w:t>
      </w:r>
    </w:p>
    <w:p w14:paraId="4B1186EB" w14:textId="697BDA00" w:rsidR="00422365" w:rsidRPr="00277FDE" w:rsidRDefault="00422365" w:rsidP="00D26BBA">
      <w:pPr>
        <w:pStyle w:val="a9"/>
        <w:rPr>
          <w:rtl/>
          <w:lang w:eastAsia="he-IL"/>
        </w:rPr>
      </w:pPr>
      <w:r w:rsidRPr="00277FDE">
        <w:rPr>
          <w:rtl/>
          <w:lang w:eastAsia="he-IL"/>
        </w:rPr>
        <w:t xml:space="preserve">"מילתא </w:t>
      </w:r>
      <w:proofErr w:type="spellStart"/>
      <w:r w:rsidRPr="00277FDE">
        <w:rPr>
          <w:rtl/>
          <w:lang w:eastAsia="he-IL"/>
        </w:rPr>
        <w:t>מציעתא</w:t>
      </w:r>
      <w:proofErr w:type="spellEnd"/>
      <w:r w:rsidRPr="00277FDE">
        <w:rPr>
          <w:rtl/>
          <w:lang w:eastAsia="he-IL"/>
        </w:rPr>
        <w:t xml:space="preserve"> דבר </w:t>
      </w:r>
      <w:proofErr w:type="spellStart"/>
      <w:r w:rsidRPr="00277FDE">
        <w:rPr>
          <w:rtl/>
          <w:lang w:eastAsia="he-IL"/>
        </w:rPr>
        <w:t>השוה</w:t>
      </w:r>
      <w:proofErr w:type="spellEnd"/>
      <w:r w:rsidRPr="00277FDE">
        <w:rPr>
          <w:rtl/>
          <w:lang w:eastAsia="he-IL"/>
        </w:rPr>
        <w:t xml:space="preserve"> הכרע שניהם הוסיף ה' על הממעיט ופוחת חמשה מן המרבה</w:t>
      </w:r>
      <w:r w:rsidR="00476181">
        <w:rPr>
          <w:rFonts w:hint="cs"/>
          <w:rtl/>
          <w:lang w:eastAsia="he-IL"/>
        </w:rPr>
        <w:t>.</w:t>
      </w:r>
      <w:r w:rsidRPr="00277FDE">
        <w:rPr>
          <w:rtl/>
          <w:lang w:eastAsia="he-IL"/>
        </w:rPr>
        <w:t xml:space="preserve"> ובדין הוא </w:t>
      </w:r>
      <w:proofErr w:type="spellStart"/>
      <w:r w:rsidRPr="00277FDE">
        <w:rPr>
          <w:rtl/>
          <w:lang w:eastAsia="he-IL"/>
        </w:rPr>
        <w:t>דתידון</w:t>
      </w:r>
      <w:proofErr w:type="spellEnd"/>
      <w:r w:rsidRPr="00277FDE">
        <w:rPr>
          <w:rtl/>
          <w:lang w:eastAsia="he-IL"/>
        </w:rPr>
        <w:t xml:space="preserve"> כוותיה במנה</w:t>
      </w:r>
      <w:r w:rsidR="00476181">
        <w:rPr>
          <w:rFonts w:hint="cs"/>
          <w:rtl/>
          <w:lang w:eastAsia="he-IL"/>
        </w:rPr>
        <w:t>,</w:t>
      </w:r>
      <w:r w:rsidRPr="00277FDE">
        <w:rPr>
          <w:rtl/>
          <w:lang w:eastAsia="he-IL"/>
        </w:rPr>
        <w:t xml:space="preserve"> </w:t>
      </w:r>
      <w:proofErr w:type="spellStart"/>
      <w:r w:rsidRPr="00277FDE">
        <w:rPr>
          <w:rtl/>
          <w:lang w:eastAsia="he-IL"/>
        </w:rPr>
        <w:t>דהא</w:t>
      </w:r>
      <w:proofErr w:type="spellEnd"/>
      <w:r w:rsidRPr="00277FDE">
        <w:rPr>
          <w:rtl/>
          <w:lang w:eastAsia="he-IL"/>
        </w:rPr>
        <w:t xml:space="preserve"> </w:t>
      </w:r>
      <w:proofErr w:type="spellStart"/>
      <w:r w:rsidRPr="00277FDE">
        <w:rPr>
          <w:rtl/>
          <w:lang w:eastAsia="he-IL"/>
        </w:rPr>
        <w:t>תרוייהו</w:t>
      </w:r>
      <w:proofErr w:type="spellEnd"/>
      <w:r w:rsidRPr="00277FDE">
        <w:rPr>
          <w:rtl/>
          <w:lang w:eastAsia="he-IL"/>
        </w:rPr>
        <w:t xml:space="preserve"> של שלשים ושל מנה </w:t>
      </w:r>
      <w:proofErr w:type="spellStart"/>
      <w:r w:rsidRPr="00277FDE">
        <w:rPr>
          <w:rtl/>
          <w:lang w:eastAsia="he-IL"/>
        </w:rPr>
        <w:t>מודו</w:t>
      </w:r>
      <w:proofErr w:type="spellEnd"/>
      <w:r w:rsidRPr="00277FDE">
        <w:rPr>
          <w:rtl/>
          <w:lang w:eastAsia="he-IL"/>
        </w:rPr>
        <w:t xml:space="preserve"> </w:t>
      </w:r>
      <w:proofErr w:type="spellStart"/>
      <w:r w:rsidRPr="00277FDE">
        <w:rPr>
          <w:rtl/>
          <w:lang w:eastAsia="he-IL"/>
        </w:rPr>
        <w:t>דשוה</w:t>
      </w:r>
      <w:proofErr w:type="spellEnd"/>
      <w:r w:rsidRPr="00277FDE">
        <w:rPr>
          <w:rtl/>
          <w:lang w:eastAsia="he-IL"/>
        </w:rPr>
        <w:t xml:space="preserve"> מנה, ונראה בעיני דהוא הדין אם אמר בכ"ח סלעים</w:t>
      </w:r>
      <w:r w:rsidR="00476181">
        <w:rPr>
          <w:rFonts w:hint="cs"/>
          <w:rtl/>
          <w:lang w:eastAsia="he-IL"/>
        </w:rPr>
        <w:t>,</w:t>
      </w:r>
      <w:r w:rsidRPr="00277FDE">
        <w:rPr>
          <w:rtl/>
          <w:lang w:eastAsia="he-IL"/>
        </w:rPr>
        <w:t xml:space="preserve"> דלא הוי </w:t>
      </w:r>
      <w:proofErr w:type="spellStart"/>
      <w:r w:rsidRPr="00277FDE">
        <w:rPr>
          <w:rtl/>
          <w:lang w:eastAsia="he-IL"/>
        </w:rPr>
        <w:t>מציעתא</w:t>
      </w:r>
      <w:proofErr w:type="spellEnd"/>
      <w:r w:rsidRPr="00277FDE">
        <w:rPr>
          <w:rtl/>
          <w:lang w:eastAsia="he-IL"/>
        </w:rPr>
        <w:t xml:space="preserve"> כל כך."</w:t>
      </w:r>
    </w:p>
    <w:p w14:paraId="7A71B16C" w14:textId="533DA7CD" w:rsidR="00422365" w:rsidRPr="00277FDE" w:rsidRDefault="00422365" w:rsidP="00D26BBA">
      <w:pPr>
        <w:pStyle w:val="ae"/>
        <w:rPr>
          <w:rtl/>
          <w:lang w:eastAsia="he-IL"/>
        </w:rPr>
      </w:pPr>
      <w:r w:rsidRPr="00277FDE">
        <w:rPr>
          <w:rtl/>
          <w:lang w:eastAsia="he-IL"/>
        </w:rPr>
        <w:lastRenderedPageBreak/>
        <w:t>הרשב"ם הוסיף עוד טעם שאינו כתוב בגמרא</w:t>
      </w:r>
      <w:r w:rsidR="00476181">
        <w:rPr>
          <w:rFonts w:hint="cs"/>
          <w:rtl/>
          <w:lang w:eastAsia="he-IL"/>
        </w:rPr>
        <w:t xml:space="preserve">, מדוע </w:t>
      </w:r>
      <w:r w:rsidRPr="00277FDE">
        <w:rPr>
          <w:rtl/>
          <w:lang w:eastAsia="he-IL"/>
        </w:rPr>
        <w:t>הולכים אחר השיטה הממצעת, שכיוון שגם זה שאומר מאה ועשרים מסכים שהנכס שווה לפחות מאה</w:t>
      </w:r>
      <w:r w:rsidR="00193477">
        <w:rPr>
          <w:rFonts w:hint="cs"/>
          <w:rtl/>
          <w:lang w:eastAsia="he-IL"/>
        </w:rPr>
        <w:t>,</w:t>
      </w:r>
      <w:r w:rsidRPr="00277FDE">
        <w:rPr>
          <w:rtl/>
          <w:lang w:eastAsia="he-IL"/>
        </w:rPr>
        <w:t xml:space="preserve"> ואם כן ישנם שניים הסוברים שש</w:t>
      </w:r>
      <w:r w:rsidR="00643B65">
        <w:rPr>
          <w:rFonts w:hint="cs"/>
          <w:rtl/>
          <w:lang w:eastAsia="he-IL"/>
        </w:rPr>
        <w:t>ו</w:t>
      </w:r>
      <w:r w:rsidRPr="00277FDE">
        <w:rPr>
          <w:rtl/>
          <w:lang w:eastAsia="he-IL"/>
        </w:rPr>
        <w:t>וי הנכס הוא לפחות מאה</w:t>
      </w:r>
      <w:r w:rsidR="00193477">
        <w:rPr>
          <w:rFonts w:hint="cs"/>
          <w:rtl/>
          <w:lang w:eastAsia="he-IL"/>
        </w:rPr>
        <w:t>,</w:t>
      </w:r>
      <w:r w:rsidRPr="00277FDE">
        <w:rPr>
          <w:rtl/>
          <w:lang w:eastAsia="he-IL"/>
        </w:rPr>
        <w:t xml:space="preserve"> והרי הם מכריעים את דעת היחיד הסוברת ששווי הנכס שמונים. וביתר ביאור</w:t>
      </w:r>
      <w:r w:rsidR="00476181">
        <w:rPr>
          <w:rFonts w:hint="cs"/>
          <w:rtl/>
          <w:lang w:eastAsia="he-IL"/>
        </w:rPr>
        <w:t xml:space="preserve"> -</w:t>
      </w:r>
      <w:r w:rsidRPr="00277FDE">
        <w:rPr>
          <w:rtl/>
          <w:lang w:eastAsia="he-IL"/>
        </w:rPr>
        <w:t xml:space="preserve"> ישנם ש</w:t>
      </w:r>
      <w:r>
        <w:rPr>
          <w:rFonts w:hint="cs"/>
          <w:rtl/>
          <w:lang w:eastAsia="he-IL"/>
        </w:rPr>
        <w:t>ת</w:t>
      </w:r>
      <w:r w:rsidRPr="00277FDE">
        <w:rPr>
          <w:rtl/>
          <w:lang w:eastAsia="he-IL"/>
        </w:rPr>
        <w:t xml:space="preserve">י דעות הסוברות שבנקודת המיצוע הדעה השלישית טועה, כלומר, שניים אומרים שזה שאומר שמונים </w:t>
      </w:r>
      <w:r w:rsidRPr="00474CA3">
        <w:rPr>
          <w:sz w:val="24"/>
          <w:szCs w:val="24"/>
          <w:rtl/>
          <w:lang w:eastAsia="he-IL"/>
        </w:rPr>
        <w:t>(ושאינו שווה מאה)</w:t>
      </w:r>
      <w:r w:rsidRPr="00277FDE">
        <w:rPr>
          <w:rtl/>
          <w:lang w:eastAsia="he-IL"/>
        </w:rPr>
        <w:t xml:space="preserve"> טועה.</w:t>
      </w:r>
    </w:p>
    <w:p w14:paraId="76B06415" w14:textId="1C6F9239" w:rsidR="00422365" w:rsidRPr="00277FDE" w:rsidRDefault="00422365" w:rsidP="00D26BBA">
      <w:pPr>
        <w:pStyle w:val="ae"/>
        <w:rPr>
          <w:rtl/>
          <w:lang w:eastAsia="he-IL"/>
        </w:rPr>
      </w:pPr>
      <w:r w:rsidRPr="00277FDE">
        <w:rPr>
          <w:rtl/>
          <w:lang w:eastAsia="he-IL"/>
        </w:rPr>
        <w:t xml:space="preserve">מטעם זה כתב הרשב"ם הלכה חדשה, שאם אחד יגיד תשעים, השני מאה והשלישי מאה ועשרים, דרך המיצוע תהיה מאה </w:t>
      </w:r>
      <w:r w:rsidRPr="00474CA3">
        <w:rPr>
          <w:sz w:val="24"/>
          <w:szCs w:val="24"/>
          <w:rtl/>
          <w:lang w:eastAsia="he-IL"/>
        </w:rPr>
        <w:t>(ולא מאה ועשר)</w:t>
      </w:r>
      <w:r w:rsidR="00193477">
        <w:rPr>
          <w:rFonts w:hint="cs"/>
          <w:rtl/>
          <w:lang w:eastAsia="he-IL"/>
        </w:rPr>
        <w:t xml:space="preserve">, </w:t>
      </w:r>
      <w:r w:rsidRPr="00277FDE">
        <w:rPr>
          <w:rtl/>
          <w:lang w:eastAsia="he-IL"/>
        </w:rPr>
        <w:t>שכן דעת השני והשלישי שהנכס שווה לפחות מאה</w:t>
      </w:r>
      <w:r w:rsidR="00476181">
        <w:rPr>
          <w:rFonts w:hint="cs"/>
          <w:rtl/>
          <w:lang w:eastAsia="he-IL"/>
        </w:rPr>
        <w:t>,</w:t>
      </w:r>
      <w:r w:rsidRPr="00277FDE">
        <w:rPr>
          <w:rtl/>
          <w:lang w:eastAsia="he-IL"/>
        </w:rPr>
        <w:t xml:space="preserve"> מתייצבת כנגד דעת הראשון</w:t>
      </w:r>
      <w:r w:rsidR="00476181">
        <w:rPr>
          <w:rFonts w:hint="cs"/>
          <w:rtl/>
          <w:lang w:eastAsia="he-IL"/>
        </w:rPr>
        <w:t>,</w:t>
      </w:r>
      <w:r w:rsidRPr="00277FDE">
        <w:rPr>
          <w:rtl/>
          <w:lang w:eastAsia="he-IL"/>
        </w:rPr>
        <w:t xml:space="preserve"> ובטל היחיד במיעוטו.</w:t>
      </w:r>
    </w:p>
    <w:p w14:paraId="67FC708A" w14:textId="3DF7CFFB" w:rsidR="00422365" w:rsidRPr="00277FDE" w:rsidRDefault="00422365" w:rsidP="00D26BBA">
      <w:pPr>
        <w:pStyle w:val="ae"/>
        <w:rPr>
          <w:rtl/>
          <w:lang w:eastAsia="he-IL"/>
        </w:rPr>
      </w:pPr>
      <w:r w:rsidRPr="00277FDE">
        <w:rPr>
          <w:rtl/>
          <w:lang w:eastAsia="he-IL"/>
        </w:rPr>
        <w:t xml:space="preserve">כפי שראינו לעיל, השולחן ערוך אינו סובר כן, דעתו כדעת הרמב"ם </w:t>
      </w:r>
      <w:r w:rsidRPr="00474CA3">
        <w:rPr>
          <w:sz w:val="24"/>
          <w:szCs w:val="24"/>
          <w:rtl/>
          <w:lang w:eastAsia="he-IL"/>
        </w:rPr>
        <w:t xml:space="preserve">(הלכות </w:t>
      </w:r>
      <w:proofErr w:type="spellStart"/>
      <w:r w:rsidRPr="00474CA3">
        <w:rPr>
          <w:sz w:val="24"/>
          <w:szCs w:val="24"/>
          <w:rtl/>
          <w:lang w:eastAsia="he-IL"/>
        </w:rPr>
        <w:t>מלוה</w:t>
      </w:r>
      <w:proofErr w:type="spellEnd"/>
      <w:r w:rsidRPr="00474CA3">
        <w:rPr>
          <w:sz w:val="24"/>
          <w:szCs w:val="24"/>
          <w:rtl/>
          <w:lang w:eastAsia="he-IL"/>
        </w:rPr>
        <w:t xml:space="preserve"> </w:t>
      </w:r>
      <w:proofErr w:type="spellStart"/>
      <w:r w:rsidRPr="00474CA3">
        <w:rPr>
          <w:sz w:val="24"/>
          <w:szCs w:val="24"/>
          <w:rtl/>
          <w:lang w:eastAsia="he-IL"/>
        </w:rPr>
        <w:t>ולוה</w:t>
      </w:r>
      <w:proofErr w:type="spellEnd"/>
      <w:r w:rsidRPr="00474CA3">
        <w:rPr>
          <w:sz w:val="24"/>
          <w:szCs w:val="24"/>
          <w:rtl/>
          <w:lang w:eastAsia="he-IL"/>
        </w:rPr>
        <w:t xml:space="preserve"> פרק </w:t>
      </w:r>
      <w:proofErr w:type="spellStart"/>
      <w:r w:rsidRPr="00474CA3">
        <w:rPr>
          <w:sz w:val="24"/>
          <w:szCs w:val="24"/>
          <w:rtl/>
          <w:lang w:eastAsia="he-IL"/>
        </w:rPr>
        <w:t>כב</w:t>
      </w:r>
      <w:proofErr w:type="spellEnd"/>
      <w:r w:rsidRPr="00474CA3">
        <w:rPr>
          <w:sz w:val="24"/>
          <w:szCs w:val="24"/>
          <w:rtl/>
          <w:lang w:eastAsia="he-IL"/>
        </w:rPr>
        <w:t xml:space="preserve"> הלכה יד)</w:t>
      </w:r>
      <w:r w:rsidRPr="00277FDE">
        <w:rPr>
          <w:rtl/>
          <w:lang w:eastAsia="he-IL"/>
        </w:rPr>
        <w:t>:</w:t>
      </w:r>
    </w:p>
    <w:p w14:paraId="5A764229" w14:textId="66F2B051" w:rsidR="00422365" w:rsidRPr="00277FDE" w:rsidRDefault="00422365" w:rsidP="00D26BBA">
      <w:pPr>
        <w:pStyle w:val="a9"/>
        <w:rPr>
          <w:rtl/>
          <w:lang w:eastAsia="he-IL"/>
        </w:rPr>
      </w:pPr>
      <w:r w:rsidRPr="00277FDE">
        <w:rPr>
          <w:rtl/>
          <w:lang w:eastAsia="he-IL"/>
        </w:rPr>
        <w:t>"אחד אומר במאה ואחד אומר תשעים ואחד אומר מאה ושלשים נדון במאה ועשרה</w:t>
      </w:r>
      <w:r w:rsidR="00193477">
        <w:rPr>
          <w:rFonts w:hint="cs"/>
          <w:rtl/>
          <w:lang w:eastAsia="he-IL"/>
        </w:rPr>
        <w:t>,</w:t>
      </w:r>
      <w:r w:rsidRPr="00277FDE">
        <w:rPr>
          <w:rtl/>
          <w:lang w:eastAsia="he-IL"/>
        </w:rPr>
        <w:t xml:space="preserve"> ועל דרך זו שמין ביניהן".</w:t>
      </w:r>
    </w:p>
    <w:p w14:paraId="05D50B8B" w14:textId="0762EEFE" w:rsidR="00422365" w:rsidRPr="00277FDE" w:rsidRDefault="00422365" w:rsidP="00D26BBA">
      <w:pPr>
        <w:pStyle w:val="ae"/>
        <w:rPr>
          <w:rtl/>
          <w:lang w:eastAsia="he-IL"/>
        </w:rPr>
      </w:pPr>
      <w:r w:rsidRPr="00277FDE">
        <w:rPr>
          <w:rtl/>
          <w:lang w:eastAsia="he-IL"/>
        </w:rPr>
        <w:t xml:space="preserve">ואכן </w:t>
      </w:r>
      <w:proofErr w:type="spellStart"/>
      <w:r w:rsidRPr="00277FDE">
        <w:rPr>
          <w:rtl/>
          <w:lang w:eastAsia="he-IL"/>
        </w:rPr>
        <w:t>הסמ"ע</w:t>
      </w:r>
      <w:proofErr w:type="spellEnd"/>
      <w:r w:rsidRPr="00277FDE">
        <w:rPr>
          <w:rtl/>
          <w:lang w:eastAsia="he-IL"/>
        </w:rPr>
        <w:t xml:space="preserve"> </w:t>
      </w:r>
      <w:r w:rsidRPr="00474CA3">
        <w:rPr>
          <w:sz w:val="24"/>
          <w:szCs w:val="24"/>
          <w:rtl/>
          <w:lang w:eastAsia="he-IL"/>
        </w:rPr>
        <w:t xml:space="preserve">(שם </w:t>
      </w:r>
      <w:proofErr w:type="spellStart"/>
      <w:r w:rsidRPr="00474CA3">
        <w:rPr>
          <w:sz w:val="24"/>
          <w:szCs w:val="24"/>
          <w:rtl/>
          <w:lang w:eastAsia="he-IL"/>
        </w:rPr>
        <w:t>ס"ק</w:t>
      </w:r>
      <w:proofErr w:type="spellEnd"/>
      <w:r w:rsidRPr="00474CA3">
        <w:rPr>
          <w:sz w:val="24"/>
          <w:szCs w:val="24"/>
          <w:rtl/>
          <w:lang w:eastAsia="he-IL"/>
        </w:rPr>
        <w:t xml:space="preserve"> ה</w:t>
      </w:r>
      <w:r w:rsidR="00193477">
        <w:rPr>
          <w:rFonts w:hint="cs"/>
          <w:sz w:val="24"/>
          <w:szCs w:val="24"/>
          <w:rtl/>
          <w:lang w:eastAsia="he-IL"/>
        </w:rPr>
        <w:t>'</w:t>
      </w:r>
      <w:r w:rsidRPr="00474CA3">
        <w:rPr>
          <w:sz w:val="24"/>
          <w:szCs w:val="24"/>
          <w:rtl/>
          <w:lang w:eastAsia="he-IL"/>
        </w:rPr>
        <w:t>)</w:t>
      </w:r>
      <w:r w:rsidRPr="00277FDE">
        <w:rPr>
          <w:rtl/>
          <w:lang w:eastAsia="he-IL"/>
        </w:rPr>
        <w:t xml:space="preserve"> העיר איך פסק</w:t>
      </w:r>
      <w:r w:rsidR="00643B65">
        <w:rPr>
          <w:rtl/>
          <w:lang w:eastAsia="he-IL"/>
        </w:rPr>
        <w:t xml:space="preserve"> </w:t>
      </w:r>
      <w:r w:rsidRPr="00277FDE">
        <w:rPr>
          <w:rtl/>
          <w:lang w:eastAsia="he-IL"/>
        </w:rPr>
        <w:t>השו"ע כרמב"ם נגד רוב הראשונים</w:t>
      </w:r>
      <w:r w:rsidR="00476181">
        <w:rPr>
          <w:rFonts w:hint="cs"/>
          <w:rtl/>
          <w:lang w:eastAsia="he-IL"/>
        </w:rPr>
        <w:t>?</w:t>
      </w:r>
      <w:r w:rsidRPr="00277FDE">
        <w:rPr>
          <w:rtl/>
          <w:lang w:eastAsia="he-IL"/>
        </w:rPr>
        <w:t xml:space="preserve"> וכתב בסוף דבריו "ונראה לי </w:t>
      </w:r>
      <w:proofErr w:type="spellStart"/>
      <w:r w:rsidRPr="00277FDE">
        <w:rPr>
          <w:rtl/>
          <w:lang w:eastAsia="he-IL"/>
        </w:rPr>
        <w:t>דהלכתא</w:t>
      </w:r>
      <w:proofErr w:type="spellEnd"/>
      <w:r w:rsidRPr="00277FDE">
        <w:rPr>
          <w:rtl/>
          <w:lang w:eastAsia="he-IL"/>
        </w:rPr>
        <w:t xml:space="preserve"> </w:t>
      </w:r>
      <w:proofErr w:type="spellStart"/>
      <w:r w:rsidRPr="00277FDE">
        <w:rPr>
          <w:rtl/>
          <w:lang w:eastAsia="he-IL"/>
        </w:rPr>
        <w:t>כוותיהו</w:t>
      </w:r>
      <w:proofErr w:type="spellEnd"/>
      <w:r w:rsidRPr="00277FDE">
        <w:rPr>
          <w:rtl/>
          <w:lang w:eastAsia="he-IL"/>
        </w:rPr>
        <w:t xml:space="preserve">, דהוא מילתא </w:t>
      </w:r>
      <w:proofErr w:type="spellStart"/>
      <w:r w:rsidRPr="00277FDE">
        <w:rPr>
          <w:rtl/>
          <w:lang w:eastAsia="he-IL"/>
        </w:rPr>
        <w:t>בטעמא</w:t>
      </w:r>
      <w:proofErr w:type="spellEnd"/>
      <w:r w:rsidRPr="00277FDE">
        <w:rPr>
          <w:rtl/>
          <w:lang w:eastAsia="he-IL"/>
        </w:rPr>
        <w:t xml:space="preserve"> וגם הן רוב מנין".</w:t>
      </w:r>
    </w:p>
    <w:p w14:paraId="59289582" w14:textId="08A3EED8" w:rsidR="00422365" w:rsidRPr="00277FDE" w:rsidRDefault="00422365" w:rsidP="00D26BBA">
      <w:pPr>
        <w:pStyle w:val="ae"/>
        <w:rPr>
          <w:rtl/>
          <w:lang w:eastAsia="he-IL"/>
        </w:rPr>
      </w:pPr>
      <w:r w:rsidRPr="00277FDE">
        <w:rPr>
          <w:rtl/>
          <w:lang w:eastAsia="he-IL"/>
        </w:rPr>
        <w:t>הרי מלבד זה שלדעת הסמ"ע רוב הראשונים חולקים על הרמב"ם, גם סברתם טובה יותר. ונראה שכוונת הסמ"ע למה שאמרנו, שהרי שיטת הממוצע אינה סבירה</w:t>
      </w:r>
      <w:r w:rsidR="00476181">
        <w:rPr>
          <w:rFonts w:hint="cs"/>
          <w:rtl/>
          <w:lang w:eastAsia="he-IL"/>
        </w:rPr>
        <w:t>,</w:t>
      </w:r>
      <w:r w:rsidRPr="00277FDE">
        <w:rPr>
          <w:rtl/>
          <w:lang w:eastAsia="he-IL"/>
        </w:rPr>
        <w:t xml:space="preserve"> שכן אין באמת מי שאומר כשיטה זו</w:t>
      </w:r>
      <w:r w:rsidR="00476181">
        <w:rPr>
          <w:rFonts w:hint="cs"/>
          <w:rtl/>
          <w:lang w:eastAsia="he-IL"/>
        </w:rPr>
        <w:t>,</w:t>
      </w:r>
      <w:r w:rsidRPr="00277FDE">
        <w:rPr>
          <w:rtl/>
          <w:lang w:eastAsia="he-IL"/>
        </w:rPr>
        <w:t xml:space="preserve"> ועל כ</w:t>
      </w:r>
      <w:r w:rsidR="00476181">
        <w:rPr>
          <w:rFonts w:hint="cs"/>
          <w:rtl/>
          <w:lang w:eastAsia="he-IL"/>
        </w:rPr>
        <w:t>ו</w:t>
      </w:r>
      <w:r w:rsidRPr="00277FDE">
        <w:rPr>
          <w:rtl/>
          <w:lang w:eastAsia="he-IL"/>
        </w:rPr>
        <w:t>רחך חייבים אנו לטעם הנוסף שישנם שניים שחולקים על דעת המיעוט ומבטלים את דעתו.</w:t>
      </w:r>
    </w:p>
    <w:p w14:paraId="04FC770B" w14:textId="639A6FAD" w:rsidR="00422365" w:rsidRPr="00277FDE" w:rsidRDefault="00422365" w:rsidP="00D26BBA">
      <w:pPr>
        <w:pStyle w:val="ae"/>
        <w:rPr>
          <w:rtl/>
          <w:lang w:eastAsia="he-IL"/>
        </w:rPr>
      </w:pPr>
      <w:r w:rsidRPr="00277FDE">
        <w:rPr>
          <w:rtl/>
          <w:lang w:eastAsia="he-IL"/>
        </w:rPr>
        <w:t xml:space="preserve">ולהבין את דעת הרמב"ם שכמותו פסק השו"ע וכתב באר הגולה </w:t>
      </w:r>
      <w:r w:rsidRPr="00474CA3">
        <w:rPr>
          <w:sz w:val="24"/>
          <w:szCs w:val="24"/>
          <w:rtl/>
          <w:lang w:eastAsia="he-IL"/>
        </w:rPr>
        <w:t>(</w:t>
      </w:r>
      <w:proofErr w:type="spellStart"/>
      <w:r w:rsidRPr="00474CA3">
        <w:rPr>
          <w:sz w:val="24"/>
          <w:szCs w:val="24"/>
          <w:rtl/>
          <w:lang w:eastAsia="he-IL"/>
        </w:rPr>
        <w:t>ס"ק</w:t>
      </w:r>
      <w:proofErr w:type="spellEnd"/>
      <w:r w:rsidRPr="00474CA3">
        <w:rPr>
          <w:sz w:val="24"/>
          <w:szCs w:val="24"/>
          <w:rtl/>
          <w:lang w:eastAsia="he-IL"/>
        </w:rPr>
        <w:t xml:space="preserve"> ח</w:t>
      </w:r>
      <w:r w:rsidR="00193477">
        <w:rPr>
          <w:rFonts w:hint="cs"/>
          <w:sz w:val="24"/>
          <w:szCs w:val="24"/>
          <w:rtl/>
          <w:lang w:eastAsia="he-IL"/>
        </w:rPr>
        <w:t>'</w:t>
      </w:r>
      <w:r w:rsidRPr="00474CA3">
        <w:rPr>
          <w:sz w:val="24"/>
          <w:szCs w:val="24"/>
          <w:rtl/>
          <w:lang w:eastAsia="he-IL"/>
        </w:rPr>
        <w:t>)</w:t>
      </w:r>
      <w:r w:rsidRPr="00277FDE">
        <w:rPr>
          <w:rtl/>
          <w:lang w:eastAsia="he-IL"/>
        </w:rPr>
        <w:t xml:space="preserve"> "ולענ"ד אף שאיני כדאי להכריע </w:t>
      </w:r>
      <w:r w:rsidR="00476181">
        <w:rPr>
          <w:rFonts w:hint="cs"/>
          <w:rtl/>
          <w:lang w:eastAsia="he-IL"/>
        </w:rPr>
        <w:t xml:space="preserve">- </w:t>
      </w:r>
      <w:r w:rsidRPr="00277FDE">
        <w:rPr>
          <w:rtl/>
          <w:lang w:eastAsia="he-IL"/>
        </w:rPr>
        <w:t xml:space="preserve">אין לזוז מהכרעת </w:t>
      </w:r>
      <w:proofErr w:type="spellStart"/>
      <w:r w:rsidRPr="00277FDE">
        <w:rPr>
          <w:rtl/>
          <w:lang w:eastAsia="he-IL"/>
        </w:rPr>
        <w:t>הב"י</w:t>
      </w:r>
      <w:proofErr w:type="spellEnd"/>
      <w:r w:rsidRPr="00277FDE">
        <w:rPr>
          <w:rtl/>
          <w:lang w:eastAsia="he-IL"/>
        </w:rPr>
        <w:t xml:space="preserve"> וביותר שגם </w:t>
      </w:r>
      <w:proofErr w:type="spellStart"/>
      <w:r w:rsidRPr="00277FDE">
        <w:rPr>
          <w:rtl/>
          <w:lang w:eastAsia="he-IL"/>
        </w:rPr>
        <w:t>הנמו"י</w:t>
      </w:r>
      <w:proofErr w:type="spellEnd"/>
      <w:r w:rsidRPr="00277FDE">
        <w:rPr>
          <w:rtl/>
          <w:lang w:eastAsia="he-IL"/>
        </w:rPr>
        <w:t xml:space="preserve"> פירש דברי </w:t>
      </w:r>
      <w:proofErr w:type="spellStart"/>
      <w:r w:rsidRPr="00277FDE">
        <w:rPr>
          <w:rtl/>
          <w:lang w:eastAsia="he-IL"/>
        </w:rPr>
        <w:t>הרי"ף</w:t>
      </w:r>
      <w:proofErr w:type="spellEnd"/>
      <w:r w:rsidRPr="00277FDE">
        <w:rPr>
          <w:rtl/>
          <w:lang w:eastAsia="he-IL"/>
        </w:rPr>
        <w:t xml:space="preserve"> כן", על </w:t>
      </w:r>
      <w:proofErr w:type="spellStart"/>
      <w:r w:rsidRPr="00277FDE">
        <w:rPr>
          <w:rtl/>
          <w:lang w:eastAsia="he-IL"/>
        </w:rPr>
        <w:t>כרחנו</w:t>
      </w:r>
      <w:proofErr w:type="spellEnd"/>
      <w:r w:rsidRPr="00277FDE">
        <w:rPr>
          <w:rtl/>
          <w:lang w:eastAsia="he-IL"/>
        </w:rPr>
        <w:t xml:space="preserve"> לומר, שבעוד </w:t>
      </w:r>
      <w:proofErr w:type="spellStart"/>
      <w:r w:rsidRPr="00277FDE">
        <w:rPr>
          <w:rtl/>
          <w:lang w:eastAsia="he-IL"/>
        </w:rPr>
        <w:t>הרשב"ם</w:t>
      </w:r>
      <w:proofErr w:type="spellEnd"/>
      <w:r w:rsidRPr="00277FDE">
        <w:rPr>
          <w:rtl/>
          <w:lang w:eastAsia="he-IL"/>
        </w:rPr>
        <w:t xml:space="preserve"> התייחס לדעת השמאים כדעת הדיינים</w:t>
      </w:r>
      <w:r w:rsidR="00476181">
        <w:rPr>
          <w:rFonts w:hint="cs"/>
          <w:rtl/>
          <w:lang w:eastAsia="he-IL"/>
        </w:rPr>
        <w:t>,</w:t>
      </w:r>
      <w:r w:rsidRPr="00277FDE">
        <w:rPr>
          <w:rtl/>
          <w:lang w:eastAsia="he-IL"/>
        </w:rPr>
        <w:t xml:space="preserve"> שמסיבה זו נקטה הגמרא "שלושה שירדו לשום"</w:t>
      </w:r>
      <w:r w:rsidR="00476181">
        <w:rPr>
          <w:rFonts w:hint="cs"/>
          <w:rtl/>
          <w:lang w:eastAsia="he-IL"/>
        </w:rPr>
        <w:t>,</w:t>
      </w:r>
      <w:r w:rsidRPr="00277FDE">
        <w:rPr>
          <w:rtl/>
          <w:lang w:eastAsia="he-IL"/>
        </w:rPr>
        <w:t xml:space="preserve"> ופירש הרשב"ם "בטל יחיד במיעוטו – בטלו דברי היחיד מפני שהוא המעט וכתיב אחרי רבים להטות", כלומר היות וחוות דעת השמאים מחייבת</w:t>
      </w:r>
      <w:r w:rsidR="00476181">
        <w:rPr>
          <w:rFonts w:hint="cs"/>
          <w:rtl/>
          <w:lang w:eastAsia="he-IL"/>
        </w:rPr>
        <w:t xml:space="preserve"> -</w:t>
      </w:r>
      <w:r w:rsidRPr="00277FDE">
        <w:rPr>
          <w:rtl/>
          <w:lang w:eastAsia="he-IL"/>
        </w:rPr>
        <w:t xml:space="preserve"> כמו חוות דעת הדיינים</w:t>
      </w:r>
      <w:r w:rsidR="00476181">
        <w:rPr>
          <w:rFonts w:hint="cs"/>
          <w:rtl/>
          <w:lang w:eastAsia="he-IL"/>
        </w:rPr>
        <w:t>,</w:t>
      </w:r>
      <w:r w:rsidRPr="00277FDE">
        <w:rPr>
          <w:rtl/>
          <w:lang w:eastAsia="he-IL"/>
        </w:rPr>
        <w:t xml:space="preserve"> על כ</w:t>
      </w:r>
      <w:r w:rsidR="00476181">
        <w:rPr>
          <w:rFonts w:hint="cs"/>
          <w:rtl/>
          <w:lang w:eastAsia="he-IL"/>
        </w:rPr>
        <w:t>ו</w:t>
      </w:r>
      <w:r w:rsidRPr="00277FDE">
        <w:rPr>
          <w:rtl/>
          <w:lang w:eastAsia="he-IL"/>
        </w:rPr>
        <w:t>רחנו לחפש גם בתוך דעתם את הרוב מול המיעוט</w:t>
      </w:r>
      <w:r w:rsidR="00476181">
        <w:rPr>
          <w:rFonts w:hint="cs"/>
          <w:rtl/>
          <w:lang w:eastAsia="he-IL"/>
        </w:rPr>
        <w:t>,</w:t>
      </w:r>
      <w:r w:rsidRPr="00277FDE">
        <w:rPr>
          <w:rtl/>
          <w:lang w:eastAsia="he-IL"/>
        </w:rPr>
        <w:t xml:space="preserve"> ומסיבה זו הוסיף את הטעם הנוסף ש</w:t>
      </w:r>
      <w:r w:rsidR="00476181">
        <w:rPr>
          <w:rFonts w:hint="cs"/>
          <w:rtl/>
          <w:lang w:eastAsia="he-IL"/>
        </w:rPr>
        <w:t>כתבנו</w:t>
      </w:r>
      <w:r w:rsidRPr="00277FDE">
        <w:rPr>
          <w:rtl/>
          <w:lang w:eastAsia="he-IL"/>
        </w:rPr>
        <w:t xml:space="preserve"> לעיל.</w:t>
      </w:r>
    </w:p>
    <w:p w14:paraId="646F9A2A" w14:textId="77A3561A" w:rsidR="00422365" w:rsidRPr="00277FDE" w:rsidRDefault="00422365" w:rsidP="00D26BBA">
      <w:pPr>
        <w:pStyle w:val="ae"/>
        <w:rPr>
          <w:rtl/>
          <w:lang w:eastAsia="he-IL"/>
        </w:rPr>
      </w:pPr>
      <w:r w:rsidRPr="00277FDE">
        <w:rPr>
          <w:rtl/>
          <w:lang w:eastAsia="he-IL"/>
        </w:rPr>
        <w:t>לא כן סובר הרמב"ם. שכן כאשר ישנ</w:t>
      </w:r>
      <w:r>
        <w:rPr>
          <w:rFonts w:hint="cs"/>
          <w:rtl/>
          <w:lang w:eastAsia="he-IL"/>
        </w:rPr>
        <w:t>ן</w:t>
      </w:r>
      <w:r w:rsidRPr="00277FDE">
        <w:rPr>
          <w:rtl/>
          <w:lang w:eastAsia="he-IL"/>
        </w:rPr>
        <w:t xml:space="preserve"> שלוש דעות שונות המתייחסות למציאות אחת</w:t>
      </w:r>
      <w:r w:rsidR="00476181">
        <w:rPr>
          <w:rFonts w:hint="cs"/>
          <w:rtl/>
          <w:lang w:eastAsia="he-IL"/>
        </w:rPr>
        <w:t>,</w:t>
      </w:r>
      <w:r w:rsidRPr="00277FDE">
        <w:rPr>
          <w:rtl/>
          <w:lang w:eastAsia="he-IL"/>
        </w:rPr>
        <w:t xml:space="preserve"> כנראה שכולם טועים </w:t>
      </w:r>
      <w:r w:rsidRPr="00474CA3">
        <w:rPr>
          <w:sz w:val="24"/>
          <w:szCs w:val="24"/>
          <w:rtl/>
          <w:lang w:eastAsia="he-IL"/>
        </w:rPr>
        <w:t>(גם הגמרא לקמן העלתה אפשרות זאת)</w:t>
      </w:r>
      <w:r w:rsidR="00476181">
        <w:rPr>
          <w:rFonts w:hint="cs"/>
          <w:rtl/>
          <w:lang w:eastAsia="he-IL"/>
        </w:rPr>
        <w:t>,</w:t>
      </w:r>
      <w:r w:rsidRPr="00277FDE">
        <w:rPr>
          <w:rtl/>
          <w:lang w:eastAsia="he-IL"/>
        </w:rPr>
        <w:t xml:space="preserve"> ואם כן</w:t>
      </w:r>
      <w:r w:rsidR="00476181">
        <w:rPr>
          <w:rFonts w:hint="cs"/>
          <w:rtl/>
          <w:lang w:eastAsia="he-IL"/>
        </w:rPr>
        <w:t>,</w:t>
      </w:r>
      <w:r w:rsidRPr="00277FDE">
        <w:rPr>
          <w:rtl/>
          <w:lang w:eastAsia="he-IL"/>
        </w:rPr>
        <w:t xml:space="preserve"> עלינו למצוא את המחיר שמשקף את הק</w:t>
      </w:r>
      <w:r w:rsidR="00476181">
        <w:rPr>
          <w:rFonts w:hint="cs"/>
          <w:rtl/>
          <w:lang w:eastAsia="he-IL"/>
        </w:rPr>
        <w:t>י</w:t>
      </w:r>
      <w:r w:rsidRPr="00277FDE">
        <w:rPr>
          <w:rtl/>
          <w:lang w:eastAsia="he-IL"/>
        </w:rPr>
        <w:t xml:space="preserve">רבה </w:t>
      </w:r>
      <w:proofErr w:type="spellStart"/>
      <w:r w:rsidRPr="00277FDE">
        <w:rPr>
          <w:rtl/>
          <w:lang w:eastAsia="he-IL"/>
        </w:rPr>
        <w:t>המירבית</w:t>
      </w:r>
      <w:proofErr w:type="spellEnd"/>
      <w:r w:rsidRPr="00277FDE">
        <w:rPr>
          <w:rtl/>
          <w:lang w:eastAsia="he-IL"/>
        </w:rPr>
        <w:t xml:space="preserve"> לשלושת הדעות, וזהו הרעיון של הממוצע. שאף על פי שאין דעה הסוברת כפי מה שמשתקף מתוך הממוצע, למעשה אין אנו נזקקים כלל לחפש </w:t>
      </w:r>
      <w:r w:rsidR="00476181">
        <w:rPr>
          <w:rFonts w:hint="cs"/>
          <w:rtl/>
          <w:lang w:eastAsia="he-IL"/>
        </w:rPr>
        <w:t xml:space="preserve">דעה של אחד הדיינים שאמר </w:t>
      </w:r>
      <w:r w:rsidRPr="00277FDE">
        <w:rPr>
          <w:rtl/>
          <w:lang w:eastAsia="he-IL"/>
        </w:rPr>
        <w:t>מחיר זה</w:t>
      </w:r>
      <w:r w:rsidR="00476181">
        <w:rPr>
          <w:rFonts w:hint="cs"/>
          <w:rtl/>
          <w:lang w:eastAsia="he-IL"/>
        </w:rPr>
        <w:t>,</w:t>
      </w:r>
      <w:r w:rsidRPr="00277FDE">
        <w:rPr>
          <w:rtl/>
          <w:lang w:eastAsia="he-IL"/>
        </w:rPr>
        <w:t xml:space="preserve"> שכן על כ</w:t>
      </w:r>
      <w:r w:rsidR="00476181">
        <w:rPr>
          <w:rFonts w:hint="cs"/>
          <w:rtl/>
          <w:lang w:eastAsia="he-IL"/>
        </w:rPr>
        <w:t>ו</w:t>
      </w:r>
      <w:r w:rsidRPr="00277FDE">
        <w:rPr>
          <w:rtl/>
          <w:lang w:eastAsia="he-IL"/>
        </w:rPr>
        <w:t xml:space="preserve">רחנו שכולם טועים, ורק נחפש מחיר המשקף קרבה </w:t>
      </w:r>
      <w:proofErr w:type="spellStart"/>
      <w:r w:rsidRPr="00277FDE">
        <w:rPr>
          <w:rtl/>
          <w:lang w:eastAsia="he-IL"/>
        </w:rPr>
        <w:t>מירבית</w:t>
      </w:r>
      <w:proofErr w:type="spellEnd"/>
      <w:r w:rsidRPr="00277FDE">
        <w:rPr>
          <w:rtl/>
          <w:lang w:eastAsia="he-IL"/>
        </w:rPr>
        <w:t xml:space="preserve"> לשלושת הדעות, מתוך הנחה שמחיר האמיתי כנראה נמצא איפשהו בין שלושת הדעות.</w:t>
      </w:r>
    </w:p>
    <w:p w14:paraId="287A2DCD" w14:textId="487FE72C" w:rsidR="00422365" w:rsidRPr="00277FDE" w:rsidRDefault="00422365" w:rsidP="00D26BBA">
      <w:pPr>
        <w:pStyle w:val="ae"/>
        <w:rPr>
          <w:rtl/>
          <w:lang w:eastAsia="he-IL"/>
        </w:rPr>
      </w:pPr>
      <w:r w:rsidRPr="00277FDE">
        <w:rPr>
          <w:rtl/>
          <w:lang w:eastAsia="he-IL"/>
        </w:rPr>
        <w:t>חוות דעת השמאי</w:t>
      </w:r>
      <w:r>
        <w:rPr>
          <w:rFonts w:hint="cs"/>
          <w:rtl/>
          <w:lang w:eastAsia="he-IL"/>
        </w:rPr>
        <w:t>ם</w:t>
      </w:r>
      <w:r w:rsidRPr="00277FDE">
        <w:rPr>
          <w:rtl/>
          <w:lang w:eastAsia="he-IL"/>
        </w:rPr>
        <w:t xml:space="preserve"> המצויות לפנינו ודאי שאין מעמד</w:t>
      </w:r>
      <w:r>
        <w:rPr>
          <w:rFonts w:hint="cs"/>
          <w:rtl/>
          <w:lang w:eastAsia="he-IL"/>
        </w:rPr>
        <w:t>ן</w:t>
      </w:r>
      <w:r w:rsidRPr="00277FDE">
        <w:rPr>
          <w:rtl/>
          <w:lang w:eastAsia="he-IL"/>
        </w:rPr>
        <w:t xml:space="preserve"> ההלכתי כדעת הדיינים. ואף שנחלקו ראשונים ואחרונים במעמדה של חוו"ד השמאי </w:t>
      </w:r>
      <w:r w:rsidRPr="00474CA3">
        <w:rPr>
          <w:sz w:val="24"/>
          <w:szCs w:val="24"/>
          <w:rtl/>
          <w:lang w:eastAsia="he-IL"/>
        </w:rPr>
        <w:t xml:space="preserve">(עיין בזה למשל בדיון אם מותרים השמאים להיות קרובים זה לזה שו"ת </w:t>
      </w:r>
      <w:proofErr w:type="spellStart"/>
      <w:r w:rsidRPr="00474CA3">
        <w:rPr>
          <w:sz w:val="24"/>
          <w:szCs w:val="24"/>
          <w:rtl/>
          <w:lang w:eastAsia="he-IL"/>
        </w:rPr>
        <w:t>זכרון</w:t>
      </w:r>
      <w:proofErr w:type="spellEnd"/>
      <w:r w:rsidRPr="00474CA3">
        <w:rPr>
          <w:sz w:val="24"/>
          <w:szCs w:val="24"/>
          <w:rtl/>
          <w:lang w:eastAsia="he-IL"/>
        </w:rPr>
        <w:t xml:space="preserve"> יהודה סימן לח </w:t>
      </w:r>
      <w:proofErr w:type="spellStart"/>
      <w:r w:rsidRPr="00474CA3">
        <w:rPr>
          <w:sz w:val="24"/>
          <w:szCs w:val="24"/>
          <w:rtl/>
          <w:lang w:eastAsia="he-IL"/>
        </w:rPr>
        <w:t>לר"י</w:t>
      </w:r>
      <w:proofErr w:type="spellEnd"/>
      <w:r w:rsidRPr="00474CA3">
        <w:rPr>
          <w:sz w:val="24"/>
          <w:szCs w:val="24"/>
          <w:rtl/>
          <w:lang w:eastAsia="he-IL"/>
        </w:rPr>
        <w:t xml:space="preserve"> בן </w:t>
      </w:r>
      <w:proofErr w:type="spellStart"/>
      <w:r w:rsidRPr="00474CA3">
        <w:rPr>
          <w:sz w:val="24"/>
          <w:szCs w:val="24"/>
          <w:rtl/>
          <w:lang w:eastAsia="he-IL"/>
        </w:rPr>
        <w:t>הרא"ש</w:t>
      </w:r>
      <w:proofErr w:type="spellEnd"/>
      <w:r w:rsidRPr="00474CA3">
        <w:rPr>
          <w:rFonts w:hint="cs"/>
          <w:sz w:val="24"/>
          <w:szCs w:val="24"/>
          <w:rtl/>
          <w:lang w:eastAsia="he-IL"/>
        </w:rPr>
        <w:t>,</w:t>
      </w:r>
      <w:r w:rsidRPr="00474CA3">
        <w:rPr>
          <w:sz w:val="24"/>
          <w:szCs w:val="24"/>
          <w:rtl/>
          <w:lang w:eastAsia="he-IL"/>
        </w:rPr>
        <w:t xml:space="preserve"> הובא להלכה ברמ"א שם סעיף ג</w:t>
      </w:r>
      <w:r w:rsidR="00193477">
        <w:rPr>
          <w:rFonts w:hint="cs"/>
          <w:sz w:val="24"/>
          <w:szCs w:val="24"/>
          <w:rtl/>
          <w:lang w:eastAsia="he-IL"/>
        </w:rPr>
        <w:t>'</w:t>
      </w:r>
      <w:r w:rsidRPr="00474CA3">
        <w:rPr>
          <w:rFonts w:hint="cs"/>
          <w:sz w:val="24"/>
          <w:szCs w:val="24"/>
          <w:rtl/>
          <w:lang w:eastAsia="he-IL"/>
        </w:rPr>
        <w:t>,</w:t>
      </w:r>
      <w:r w:rsidRPr="00474CA3">
        <w:rPr>
          <w:sz w:val="24"/>
          <w:szCs w:val="24"/>
          <w:rtl/>
          <w:lang w:eastAsia="he-IL"/>
        </w:rPr>
        <w:t xml:space="preserve"> </w:t>
      </w:r>
      <w:proofErr w:type="spellStart"/>
      <w:r w:rsidRPr="00474CA3">
        <w:rPr>
          <w:sz w:val="24"/>
          <w:szCs w:val="24"/>
          <w:rtl/>
          <w:lang w:eastAsia="he-IL"/>
        </w:rPr>
        <w:t>ובתומים</w:t>
      </w:r>
      <w:proofErr w:type="spellEnd"/>
      <w:r w:rsidRPr="00474CA3">
        <w:rPr>
          <w:sz w:val="24"/>
          <w:szCs w:val="24"/>
          <w:rtl/>
          <w:lang w:eastAsia="he-IL"/>
        </w:rPr>
        <w:t xml:space="preserve"> שם </w:t>
      </w:r>
      <w:proofErr w:type="spellStart"/>
      <w:r w:rsidRPr="00474CA3">
        <w:rPr>
          <w:sz w:val="24"/>
          <w:szCs w:val="24"/>
          <w:rtl/>
          <w:lang w:eastAsia="he-IL"/>
        </w:rPr>
        <w:t>ס"ק</w:t>
      </w:r>
      <w:proofErr w:type="spellEnd"/>
      <w:r w:rsidRPr="00474CA3">
        <w:rPr>
          <w:sz w:val="24"/>
          <w:szCs w:val="24"/>
          <w:rtl/>
          <w:lang w:eastAsia="he-IL"/>
        </w:rPr>
        <w:t xml:space="preserve"> ב</w:t>
      </w:r>
      <w:r w:rsidR="00193477">
        <w:rPr>
          <w:rFonts w:hint="cs"/>
          <w:sz w:val="24"/>
          <w:szCs w:val="24"/>
          <w:rtl/>
          <w:lang w:eastAsia="he-IL"/>
        </w:rPr>
        <w:t>'</w:t>
      </w:r>
      <w:r w:rsidRPr="00474CA3">
        <w:rPr>
          <w:sz w:val="24"/>
          <w:szCs w:val="24"/>
          <w:rtl/>
          <w:lang w:eastAsia="he-IL"/>
        </w:rPr>
        <w:t xml:space="preserve"> ובנתיבות המשפט ס"ק ב</w:t>
      </w:r>
      <w:r w:rsidR="00193477">
        <w:rPr>
          <w:rFonts w:hint="cs"/>
          <w:sz w:val="24"/>
          <w:szCs w:val="24"/>
          <w:rtl/>
          <w:lang w:eastAsia="he-IL"/>
        </w:rPr>
        <w:t>'</w:t>
      </w:r>
      <w:r w:rsidRPr="00474CA3">
        <w:rPr>
          <w:sz w:val="24"/>
          <w:szCs w:val="24"/>
          <w:rtl/>
          <w:lang w:eastAsia="he-IL"/>
        </w:rPr>
        <w:t>)</w:t>
      </w:r>
      <w:r w:rsidRPr="00277FDE">
        <w:rPr>
          <w:rtl/>
          <w:lang w:eastAsia="he-IL"/>
        </w:rPr>
        <w:t>, זה נכון כאשר מעיקרא בחרו הצדדים את השמאים כדיינים, למשל לצורך דיון שעיקר עניינו הוא בשאלת שומת נכס מסוים</w:t>
      </w:r>
      <w:r w:rsidR="00193477">
        <w:rPr>
          <w:rFonts w:hint="cs"/>
          <w:rtl/>
          <w:lang w:eastAsia="he-IL"/>
        </w:rPr>
        <w:t>,</w:t>
      </w:r>
      <w:r w:rsidRPr="00277FDE">
        <w:rPr>
          <w:rtl/>
          <w:lang w:eastAsia="he-IL"/>
        </w:rPr>
        <w:t xml:space="preserve"> ולשם כך בחרו שלושה דיינים שהם מומחים בשמאות</w:t>
      </w:r>
      <w:r w:rsidR="00476181">
        <w:rPr>
          <w:rFonts w:hint="cs"/>
          <w:rtl/>
          <w:lang w:eastAsia="he-IL"/>
        </w:rPr>
        <w:t>,</w:t>
      </w:r>
      <w:r w:rsidRPr="00277FDE">
        <w:rPr>
          <w:rtl/>
          <w:lang w:eastAsia="he-IL"/>
        </w:rPr>
        <w:t xml:space="preserve"> וע</w:t>
      </w:r>
      <w:r w:rsidR="00476181">
        <w:rPr>
          <w:rFonts w:hint="cs"/>
          <w:rtl/>
          <w:lang w:eastAsia="he-IL"/>
        </w:rPr>
        <w:t>ל זה</w:t>
      </w:r>
      <w:r w:rsidRPr="00277FDE">
        <w:rPr>
          <w:rtl/>
          <w:lang w:eastAsia="he-IL"/>
        </w:rPr>
        <w:t xml:space="preserve"> כתב בנתיבות המשפט </w:t>
      </w:r>
      <w:r w:rsidRPr="00474CA3">
        <w:rPr>
          <w:sz w:val="24"/>
          <w:szCs w:val="24"/>
          <w:rtl/>
          <w:lang w:eastAsia="he-IL"/>
        </w:rPr>
        <w:t xml:space="preserve">(שם </w:t>
      </w:r>
      <w:proofErr w:type="spellStart"/>
      <w:r w:rsidRPr="00474CA3">
        <w:rPr>
          <w:sz w:val="24"/>
          <w:szCs w:val="24"/>
          <w:rtl/>
          <w:lang w:eastAsia="he-IL"/>
        </w:rPr>
        <w:t>ס"ק</w:t>
      </w:r>
      <w:proofErr w:type="spellEnd"/>
      <w:r w:rsidRPr="00474CA3">
        <w:rPr>
          <w:sz w:val="24"/>
          <w:szCs w:val="24"/>
          <w:rtl/>
          <w:lang w:eastAsia="he-IL"/>
        </w:rPr>
        <w:t xml:space="preserve"> א</w:t>
      </w:r>
      <w:r w:rsidR="00193477">
        <w:rPr>
          <w:rFonts w:hint="cs"/>
          <w:sz w:val="24"/>
          <w:szCs w:val="24"/>
          <w:rtl/>
          <w:lang w:eastAsia="he-IL"/>
        </w:rPr>
        <w:t>'</w:t>
      </w:r>
      <w:r w:rsidRPr="00474CA3">
        <w:rPr>
          <w:sz w:val="24"/>
          <w:szCs w:val="24"/>
          <w:rtl/>
          <w:lang w:eastAsia="he-IL"/>
        </w:rPr>
        <w:t>)</w:t>
      </w:r>
      <w:r w:rsidRPr="00277FDE">
        <w:rPr>
          <w:rtl/>
          <w:lang w:eastAsia="he-IL"/>
        </w:rPr>
        <w:t xml:space="preserve"> "ג' שמאין – נראה </w:t>
      </w:r>
      <w:proofErr w:type="spellStart"/>
      <w:r w:rsidRPr="00277FDE">
        <w:rPr>
          <w:rtl/>
          <w:lang w:eastAsia="he-IL"/>
        </w:rPr>
        <w:t>כה"ג</w:t>
      </w:r>
      <w:proofErr w:type="spellEnd"/>
      <w:r w:rsidRPr="00277FDE">
        <w:rPr>
          <w:rtl/>
          <w:lang w:eastAsia="he-IL"/>
        </w:rPr>
        <w:t xml:space="preserve"> צריך להיות ביחד, דהא קרי להו בש"ס </w:t>
      </w:r>
      <w:r w:rsidRPr="00474CA3">
        <w:rPr>
          <w:sz w:val="24"/>
          <w:szCs w:val="24"/>
          <w:rtl/>
          <w:lang w:eastAsia="he-IL"/>
        </w:rPr>
        <w:t>(</w:t>
      </w:r>
      <w:proofErr w:type="spellStart"/>
      <w:r w:rsidRPr="00474CA3">
        <w:rPr>
          <w:sz w:val="24"/>
          <w:szCs w:val="24"/>
          <w:rtl/>
          <w:lang w:eastAsia="he-IL"/>
        </w:rPr>
        <w:t>ב"מ</w:t>
      </w:r>
      <w:proofErr w:type="spellEnd"/>
      <w:r w:rsidRPr="00474CA3">
        <w:rPr>
          <w:sz w:val="24"/>
          <w:szCs w:val="24"/>
          <w:rtl/>
          <w:lang w:eastAsia="he-IL"/>
        </w:rPr>
        <w:t xml:space="preserve"> לא ע"ב)</w:t>
      </w:r>
      <w:r w:rsidRPr="00277FDE">
        <w:rPr>
          <w:rtl/>
          <w:lang w:eastAsia="he-IL"/>
        </w:rPr>
        <w:t xml:space="preserve"> בית דין הדיוטות".</w:t>
      </w:r>
    </w:p>
    <w:p w14:paraId="723BE491" w14:textId="19ADB3EE" w:rsidR="00422365" w:rsidRPr="00277FDE" w:rsidRDefault="00422365" w:rsidP="00D26BBA">
      <w:pPr>
        <w:pStyle w:val="ae"/>
        <w:rPr>
          <w:rtl/>
          <w:lang w:eastAsia="he-IL"/>
        </w:rPr>
      </w:pPr>
      <w:r w:rsidRPr="00277FDE">
        <w:rPr>
          <w:rtl/>
          <w:lang w:eastAsia="he-IL"/>
        </w:rPr>
        <w:lastRenderedPageBreak/>
        <w:t>נידוננו אינו כן</w:t>
      </w:r>
      <w:r w:rsidR="00476181">
        <w:rPr>
          <w:rFonts w:hint="cs"/>
          <w:rtl/>
          <w:lang w:eastAsia="he-IL"/>
        </w:rPr>
        <w:t>,</w:t>
      </w:r>
      <w:r w:rsidRPr="00277FDE">
        <w:rPr>
          <w:rtl/>
          <w:lang w:eastAsia="he-IL"/>
        </w:rPr>
        <w:t xml:space="preserve"> כאשר בית דין נזקק להערכת שמאי</w:t>
      </w:r>
      <w:r w:rsidR="00476181">
        <w:rPr>
          <w:rFonts w:hint="cs"/>
          <w:rtl/>
          <w:lang w:eastAsia="he-IL"/>
        </w:rPr>
        <w:t>,</w:t>
      </w:r>
      <w:r w:rsidRPr="00277FDE">
        <w:rPr>
          <w:rtl/>
          <w:lang w:eastAsia="he-IL"/>
        </w:rPr>
        <w:t xml:space="preserve"> הרי הוא כמייעץ לבית הדין בתחום שאינו במומחיות</w:t>
      </w:r>
      <w:r>
        <w:rPr>
          <w:rFonts w:hint="cs"/>
          <w:rtl/>
          <w:lang w:eastAsia="he-IL"/>
        </w:rPr>
        <w:t xml:space="preserve"> הדייני</w:t>
      </w:r>
      <w:r w:rsidRPr="00277FDE">
        <w:rPr>
          <w:rtl/>
          <w:lang w:eastAsia="he-IL"/>
        </w:rPr>
        <w:t>ם. באופן זה ההתייחסות לחוות הדעת היא אחרת. ונבאר.</w:t>
      </w:r>
    </w:p>
    <w:p w14:paraId="7EBC795F" w14:textId="6DD46523" w:rsidR="00422365" w:rsidRPr="00277FDE" w:rsidRDefault="00422365" w:rsidP="00D26BBA">
      <w:pPr>
        <w:pStyle w:val="ae"/>
        <w:rPr>
          <w:rtl/>
          <w:lang w:eastAsia="he-IL"/>
        </w:rPr>
      </w:pPr>
      <w:r w:rsidRPr="00277FDE">
        <w:rPr>
          <w:rtl/>
          <w:lang w:eastAsia="he-IL"/>
        </w:rPr>
        <w:t xml:space="preserve">כאשר בית דין שמו נכס מסוים ועל פי הערכה זו נמכר הנכס והתברר שטעו, קובעת ההלכה שהמכר בטל. שואל נתיבות המשפט </w:t>
      </w:r>
      <w:r w:rsidRPr="00474CA3">
        <w:rPr>
          <w:sz w:val="24"/>
          <w:szCs w:val="24"/>
          <w:rtl/>
          <w:lang w:eastAsia="he-IL"/>
        </w:rPr>
        <w:t xml:space="preserve">(שם </w:t>
      </w:r>
      <w:proofErr w:type="spellStart"/>
      <w:r w:rsidRPr="00474CA3">
        <w:rPr>
          <w:sz w:val="24"/>
          <w:szCs w:val="24"/>
          <w:rtl/>
          <w:lang w:eastAsia="he-IL"/>
        </w:rPr>
        <w:t>ס"ק</w:t>
      </w:r>
      <w:proofErr w:type="spellEnd"/>
      <w:r w:rsidRPr="00474CA3">
        <w:rPr>
          <w:sz w:val="24"/>
          <w:szCs w:val="24"/>
          <w:rtl/>
          <w:lang w:eastAsia="he-IL"/>
        </w:rPr>
        <w:t xml:space="preserve"> ג</w:t>
      </w:r>
      <w:r w:rsidR="00193477">
        <w:rPr>
          <w:rFonts w:hint="cs"/>
          <w:sz w:val="24"/>
          <w:szCs w:val="24"/>
          <w:rtl/>
          <w:lang w:eastAsia="he-IL"/>
        </w:rPr>
        <w:t>'</w:t>
      </w:r>
      <w:r w:rsidRPr="00474CA3">
        <w:rPr>
          <w:sz w:val="24"/>
          <w:szCs w:val="24"/>
          <w:rtl/>
          <w:lang w:eastAsia="he-IL"/>
        </w:rPr>
        <w:t>)</w:t>
      </w:r>
      <w:r w:rsidRPr="00277FDE">
        <w:rPr>
          <w:rtl/>
          <w:lang w:eastAsia="he-IL"/>
        </w:rPr>
        <w:t>:</w:t>
      </w:r>
    </w:p>
    <w:p w14:paraId="1F892487" w14:textId="55F0C7CF" w:rsidR="00422365" w:rsidRPr="00277FDE" w:rsidRDefault="00422365" w:rsidP="00D26BBA">
      <w:pPr>
        <w:pStyle w:val="a9"/>
        <w:rPr>
          <w:rtl/>
          <w:lang w:eastAsia="he-IL"/>
        </w:rPr>
      </w:pPr>
      <w:r w:rsidRPr="00277FDE">
        <w:rPr>
          <w:rtl/>
          <w:lang w:eastAsia="he-IL"/>
        </w:rPr>
        <w:t xml:space="preserve">"ואין להקשות </w:t>
      </w:r>
      <w:proofErr w:type="spellStart"/>
      <w:r w:rsidRPr="00277FDE">
        <w:rPr>
          <w:rtl/>
          <w:lang w:eastAsia="he-IL"/>
        </w:rPr>
        <w:t>האיך</w:t>
      </w:r>
      <w:proofErr w:type="spellEnd"/>
      <w:r w:rsidRPr="00277FDE">
        <w:rPr>
          <w:rtl/>
          <w:lang w:eastAsia="he-IL"/>
        </w:rPr>
        <w:t xml:space="preserve"> יבורר הטעות כיון שכ</w:t>
      </w:r>
      <w:r>
        <w:rPr>
          <w:rFonts w:hint="cs"/>
          <w:rtl/>
          <w:lang w:eastAsia="he-IL"/>
        </w:rPr>
        <w:t>ב</w:t>
      </w:r>
      <w:r w:rsidRPr="00277FDE">
        <w:rPr>
          <w:rtl/>
          <w:lang w:eastAsia="he-IL"/>
        </w:rPr>
        <w:t xml:space="preserve">ר </w:t>
      </w:r>
      <w:proofErr w:type="spellStart"/>
      <w:r w:rsidRPr="00277FDE">
        <w:rPr>
          <w:rtl/>
          <w:lang w:eastAsia="he-IL"/>
        </w:rPr>
        <w:t>שמאוהו</w:t>
      </w:r>
      <w:proofErr w:type="spellEnd"/>
      <w:r w:rsidRPr="00277FDE">
        <w:rPr>
          <w:rtl/>
          <w:lang w:eastAsia="he-IL"/>
        </w:rPr>
        <w:t xml:space="preserve"> שלשה</w:t>
      </w:r>
      <w:r w:rsidR="00193477">
        <w:rPr>
          <w:rFonts w:hint="cs"/>
          <w:rtl/>
          <w:lang w:eastAsia="he-IL"/>
        </w:rPr>
        <w:t>,</w:t>
      </w:r>
      <w:r w:rsidRPr="00277FDE">
        <w:rPr>
          <w:rtl/>
          <w:lang w:eastAsia="he-IL"/>
        </w:rPr>
        <w:t xml:space="preserve"> ואפילו אם יבואו מאה ואומרים </w:t>
      </w:r>
      <w:proofErr w:type="spellStart"/>
      <w:r w:rsidRPr="00277FDE">
        <w:rPr>
          <w:rtl/>
          <w:lang w:eastAsia="he-IL"/>
        </w:rPr>
        <w:t>ששוה</w:t>
      </w:r>
      <w:proofErr w:type="spellEnd"/>
      <w:r w:rsidRPr="00277FDE">
        <w:rPr>
          <w:rtl/>
          <w:lang w:eastAsia="he-IL"/>
        </w:rPr>
        <w:t xml:space="preserve"> יותר אינן נאמנים בכך דהא תרי כמאה. </w:t>
      </w:r>
      <w:proofErr w:type="spellStart"/>
      <w:r w:rsidRPr="00277FDE">
        <w:rPr>
          <w:rtl/>
          <w:lang w:eastAsia="he-IL"/>
        </w:rPr>
        <w:t>דזה</w:t>
      </w:r>
      <w:proofErr w:type="spellEnd"/>
      <w:r w:rsidRPr="00277FDE">
        <w:rPr>
          <w:rtl/>
          <w:lang w:eastAsia="he-IL"/>
        </w:rPr>
        <w:t xml:space="preserve"> אינו, </w:t>
      </w:r>
      <w:proofErr w:type="spellStart"/>
      <w:r w:rsidRPr="00277FDE">
        <w:rPr>
          <w:rtl/>
          <w:lang w:eastAsia="he-IL"/>
        </w:rPr>
        <w:t>דבדבר</w:t>
      </w:r>
      <w:proofErr w:type="spellEnd"/>
      <w:r w:rsidRPr="00277FDE">
        <w:rPr>
          <w:rtl/>
          <w:lang w:eastAsia="he-IL"/>
        </w:rPr>
        <w:t xml:space="preserve"> שאינו עדות גמורה </w:t>
      </w:r>
      <w:proofErr w:type="spellStart"/>
      <w:r w:rsidRPr="00277FDE">
        <w:rPr>
          <w:rtl/>
          <w:lang w:eastAsia="he-IL"/>
        </w:rPr>
        <w:t>הולכין</w:t>
      </w:r>
      <w:proofErr w:type="spellEnd"/>
      <w:r w:rsidRPr="00277FDE">
        <w:rPr>
          <w:rtl/>
          <w:lang w:eastAsia="he-IL"/>
        </w:rPr>
        <w:t xml:space="preserve"> אחר רוב דעות כמ"ש </w:t>
      </w:r>
      <w:proofErr w:type="spellStart"/>
      <w:r w:rsidRPr="00277FDE">
        <w:rPr>
          <w:rtl/>
          <w:lang w:eastAsia="he-IL"/>
        </w:rPr>
        <w:t>הש"ך</w:t>
      </w:r>
      <w:proofErr w:type="spellEnd"/>
      <w:r w:rsidRPr="00277FDE">
        <w:rPr>
          <w:rtl/>
          <w:lang w:eastAsia="he-IL"/>
        </w:rPr>
        <w:t xml:space="preserve"> </w:t>
      </w:r>
      <w:r w:rsidRPr="00474CA3">
        <w:rPr>
          <w:sz w:val="24"/>
          <w:szCs w:val="24"/>
          <w:rtl/>
          <w:lang w:eastAsia="he-IL"/>
        </w:rPr>
        <w:t xml:space="preserve">(סימן מ"ו </w:t>
      </w:r>
      <w:proofErr w:type="spellStart"/>
      <w:r w:rsidRPr="00474CA3">
        <w:rPr>
          <w:sz w:val="24"/>
          <w:szCs w:val="24"/>
          <w:rtl/>
          <w:lang w:eastAsia="he-IL"/>
        </w:rPr>
        <w:t>ס"ק</w:t>
      </w:r>
      <w:proofErr w:type="spellEnd"/>
      <w:r w:rsidRPr="00474CA3">
        <w:rPr>
          <w:sz w:val="24"/>
          <w:szCs w:val="24"/>
          <w:rtl/>
          <w:lang w:eastAsia="he-IL"/>
        </w:rPr>
        <w:t xml:space="preserve"> ס"ו)</w:t>
      </w:r>
      <w:r w:rsidR="00193477">
        <w:rPr>
          <w:rFonts w:hint="cs"/>
          <w:rtl/>
          <w:lang w:eastAsia="he-IL"/>
        </w:rPr>
        <w:t xml:space="preserve">, </w:t>
      </w:r>
      <w:proofErr w:type="spellStart"/>
      <w:r w:rsidRPr="00277FDE">
        <w:rPr>
          <w:rtl/>
          <w:lang w:eastAsia="he-IL"/>
        </w:rPr>
        <w:t>ולפי"ז</w:t>
      </w:r>
      <w:proofErr w:type="spellEnd"/>
      <w:r w:rsidRPr="00277FDE">
        <w:rPr>
          <w:rtl/>
          <w:lang w:eastAsia="he-IL"/>
        </w:rPr>
        <w:t xml:space="preserve"> אף </w:t>
      </w:r>
      <w:proofErr w:type="spellStart"/>
      <w:r w:rsidRPr="00277FDE">
        <w:rPr>
          <w:rtl/>
          <w:lang w:eastAsia="he-IL"/>
        </w:rPr>
        <w:t>דהדין</w:t>
      </w:r>
      <w:proofErr w:type="spellEnd"/>
      <w:r w:rsidRPr="00277FDE">
        <w:rPr>
          <w:rtl/>
          <w:lang w:eastAsia="he-IL"/>
        </w:rPr>
        <w:t xml:space="preserve"> אם אמר </w:t>
      </w:r>
      <w:proofErr w:type="spellStart"/>
      <w:r w:rsidRPr="00277FDE">
        <w:rPr>
          <w:rtl/>
          <w:lang w:eastAsia="he-IL"/>
        </w:rPr>
        <w:t>המלוה</w:t>
      </w:r>
      <w:proofErr w:type="spellEnd"/>
      <w:r w:rsidRPr="00277FDE">
        <w:rPr>
          <w:rtl/>
          <w:lang w:eastAsia="he-IL"/>
        </w:rPr>
        <w:t xml:space="preserve"> </w:t>
      </w:r>
      <w:proofErr w:type="spellStart"/>
      <w:r w:rsidRPr="00277FDE">
        <w:rPr>
          <w:rtl/>
          <w:lang w:eastAsia="he-IL"/>
        </w:rPr>
        <w:t>ישומו</w:t>
      </w:r>
      <w:proofErr w:type="spellEnd"/>
      <w:r w:rsidRPr="00277FDE">
        <w:rPr>
          <w:rtl/>
          <w:lang w:eastAsia="he-IL"/>
        </w:rPr>
        <w:t xml:space="preserve"> אותו אחרים אין שומעי</w:t>
      </w:r>
      <w:r w:rsidR="00476181">
        <w:rPr>
          <w:rFonts w:hint="cs"/>
          <w:rtl/>
          <w:lang w:eastAsia="he-IL"/>
        </w:rPr>
        <w:t>ם</w:t>
      </w:r>
      <w:r w:rsidRPr="00277FDE">
        <w:rPr>
          <w:rtl/>
          <w:lang w:eastAsia="he-IL"/>
        </w:rPr>
        <w:t xml:space="preserve"> לו, מ"מ, אם באו מעצמם ארבעה ואמרו </w:t>
      </w:r>
      <w:proofErr w:type="spellStart"/>
      <w:r w:rsidRPr="00277FDE">
        <w:rPr>
          <w:rtl/>
          <w:lang w:eastAsia="he-IL"/>
        </w:rPr>
        <w:t>ששוה</w:t>
      </w:r>
      <w:proofErr w:type="spellEnd"/>
      <w:r w:rsidRPr="00277FDE">
        <w:rPr>
          <w:rtl/>
          <w:lang w:eastAsia="he-IL"/>
        </w:rPr>
        <w:t xml:space="preserve"> יותר </w:t>
      </w:r>
      <w:r w:rsidR="00476181">
        <w:rPr>
          <w:rFonts w:hint="cs"/>
          <w:rtl/>
          <w:lang w:eastAsia="he-IL"/>
        </w:rPr>
        <w:t xml:space="preserve">- </w:t>
      </w:r>
      <w:proofErr w:type="spellStart"/>
      <w:r w:rsidRPr="00277FDE">
        <w:rPr>
          <w:rtl/>
          <w:lang w:eastAsia="he-IL"/>
        </w:rPr>
        <w:t>אזלינן</w:t>
      </w:r>
      <w:proofErr w:type="spellEnd"/>
      <w:r w:rsidRPr="00277FDE">
        <w:rPr>
          <w:rtl/>
          <w:lang w:eastAsia="he-IL"/>
        </w:rPr>
        <w:t xml:space="preserve"> בתר רוב דעות."</w:t>
      </w:r>
    </w:p>
    <w:p w14:paraId="6B4B21FC" w14:textId="2A414D0C" w:rsidR="00422365" w:rsidRPr="00277FDE" w:rsidRDefault="00422365" w:rsidP="00D26BBA">
      <w:pPr>
        <w:pStyle w:val="ae"/>
        <w:rPr>
          <w:rtl/>
          <w:lang w:eastAsia="he-IL"/>
        </w:rPr>
      </w:pPr>
      <w:r w:rsidRPr="00277FDE">
        <w:rPr>
          <w:rtl/>
          <w:lang w:eastAsia="he-IL"/>
        </w:rPr>
        <w:t xml:space="preserve">במחשבה הראשונה רצה הנתיבות לדמות </w:t>
      </w:r>
      <w:r w:rsidR="00476181">
        <w:rPr>
          <w:rFonts w:hint="cs"/>
          <w:rtl/>
          <w:lang w:eastAsia="he-IL"/>
        </w:rPr>
        <w:t>'</w:t>
      </w:r>
      <w:r w:rsidRPr="00277FDE">
        <w:rPr>
          <w:rtl/>
          <w:lang w:eastAsia="he-IL"/>
        </w:rPr>
        <w:t>חוות דעת שמאי</w:t>
      </w:r>
      <w:r w:rsidR="00476181">
        <w:rPr>
          <w:rFonts w:hint="cs"/>
          <w:rtl/>
          <w:lang w:eastAsia="he-IL"/>
        </w:rPr>
        <w:t>'</w:t>
      </w:r>
      <w:r w:rsidRPr="00277FDE">
        <w:rPr>
          <w:rtl/>
          <w:lang w:eastAsia="he-IL"/>
        </w:rPr>
        <w:t xml:space="preserve"> ל</w:t>
      </w:r>
      <w:r w:rsidR="00476181">
        <w:rPr>
          <w:rFonts w:hint="cs"/>
          <w:rtl/>
          <w:lang w:eastAsia="he-IL"/>
        </w:rPr>
        <w:t>'</w:t>
      </w:r>
      <w:r w:rsidRPr="00277FDE">
        <w:rPr>
          <w:rtl/>
          <w:lang w:eastAsia="he-IL"/>
        </w:rPr>
        <w:t>עדות</w:t>
      </w:r>
      <w:r w:rsidR="00476181">
        <w:rPr>
          <w:rFonts w:hint="cs"/>
          <w:rtl/>
          <w:lang w:eastAsia="he-IL"/>
        </w:rPr>
        <w:t>'</w:t>
      </w:r>
      <w:r w:rsidRPr="00277FDE">
        <w:rPr>
          <w:rtl/>
          <w:lang w:eastAsia="he-IL"/>
        </w:rPr>
        <w:t xml:space="preserve">, דהיינו, כמו שעד מעיד על מציאות שראה </w:t>
      </w:r>
      <w:r w:rsidR="00476181">
        <w:rPr>
          <w:rFonts w:hint="cs"/>
          <w:rtl/>
          <w:lang w:eastAsia="he-IL"/>
        </w:rPr>
        <w:t xml:space="preserve">- </w:t>
      </w:r>
      <w:r w:rsidRPr="00277FDE">
        <w:rPr>
          <w:rtl/>
          <w:lang w:eastAsia="he-IL"/>
        </w:rPr>
        <w:t xml:space="preserve">כך גם שמאי מעיד שלפי הידוע לו ולפי מה שהוא מכיר </w:t>
      </w:r>
      <w:r w:rsidR="00476181" w:rsidRPr="00277FDE">
        <w:rPr>
          <w:rFonts w:hint="cs"/>
          <w:rtl/>
          <w:lang w:eastAsia="he-IL"/>
        </w:rPr>
        <w:t>בחוכמת</w:t>
      </w:r>
      <w:r w:rsidR="00476181" w:rsidRPr="00277FDE">
        <w:rPr>
          <w:rFonts w:hint="eastAsia"/>
          <w:rtl/>
          <w:lang w:eastAsia="he-IL"/>
        </w:rPr>
        <w:t>ו</w:t>
      </w:r>
      <w:r w:rsidRPr="00277FDE">
        <w:rPr>
          <w:rtl/>
          <w:lang w:eastAsia="he-IL"/>
        </w:rPr>
        <w:t xml:space="preserve"> שווי הנכס הוא כך. אלא שלפי זה יקשה איך יכולה להתברר טעות השמאי</w:t>
      </w:r>
      <w:r w:rsidR="00476181">
        <w:rPr>
          <w:rFonts w:hint="cs"/>
          <w:rtl/>
          <w:lang w:eastAsia="he-IL"/>
        </w:rPr>
        <w:t>?</w:t>
      </w:r>
      <w:r w:rsidRPr="00277FDE">
        <w:rPr>
          <w:rtl/>
          <w:lang w:eastAsia="he-IL"/>
        </w:rPr>
        <w:t xml:space="preserve"> הרי יש לנו כלל שעד אחר שהעיד </w:t>
      </w:r>
      <w:r w:rsidR="00476181">
        <w:rPr>
          <w:rFonts w:hint="cs"/>
          <w:rtl/>
          <w:lang w:eastAsia="he-IL"/>
        </w:rPr>
        <w:t xml:space="preserve">- </w:t>
      </w:r>
      <w:r w:rsidRPr="00277FDE">
        <w:rPr>
          <w:rtl/>
          <w:lang w:eastAsia="he-IL"/>
        </w:rPr>
        <w:t>אינו יכול לחזור בו מעדותו</w:t>
      </w:r>
      <w:r w:rsidR="00476181">
        <w:rPr>
          <w:rFonts w:hint="cs"/>
          <w:rtl/>
          <w:lang w:eastAsia="he-IL"/>
        </w:rPr>
        <w:t>,</w:t>
      </w:r>
      <w:r w:rsidRPr="00277FDE">
        <w:rPr>
          <w:rtl/>
          <w:lang w:eastAsia="he-IL"/>
        </w:rPr>
        <w:t xml:space="preserve"> ואם העידו שני עדים </w:t>
      </w:r>
      <w:r w:rsidR="00476181">
        <w:rPr>
          <w:rFonts w:hint="cs"/>
          <w:rtl/>
          <w:lang w:eastAsia="he-IL"/>
        </w:rPr>
        <w:t xml:space="preserve">- </w:t>
      </w:r>
      <w:r w:rsidRPr="00277FDE">
        <w:rPr>
          <w:rtl/>
          <w:lang w:eastAsia="he-IL"/>
        </w:rPr>
        <w:t>אי אפשר לסת</w:t>
      </w:r>
      <w:r w:rsidR="00476181">
        <w:rPr>
          <w:rFonts w:hint="cs"/>
          <w:rtl/>
          <w:lang w:eastAsia="he-IL"/>
        </w:rPr>
        <w:t>ו</w:t>
      </w:r>
      <w:r w:rsidRPr="00277FDE">
        <w:rPr>
          <w:rtl/>
          <w:lang w:eastAsia="he-IL"/>
        </w:rPr>
        <w:t>ר</w:t>
      </w:r>
      <w:r w:rsidR="00476181">
        <w:rPr>
          <w:rFonts w:hint="cs"/>
          <w:rtl/>
          <w:lang w:eastAsia="he-IL"/>
        </w:rPr>
        <w:t xml:space="preserve"> עדות זו אף אם יבואו עדים רבים ויעידו להיפך, שהרי לעניין עדות קי"ל</w:t>
      </w:r>
      <w:r w:rsidRPr="00277FDE">
        <w:rPr>
          <w:rtl/>
          <w:lang w:eastAsia="he-IL"/>
        </w:rPr>
        <w:t xml:space="preserve"> 'תרי </w:t>
      </w:r>
      <w:r w:rsidR="00476181">
        <w:rPr>
          <w:rFonts w:hint="cs"/>
          <w:rtl/>
          <w:lang w:eastAsia="he-IL"/>
        </w:rPr>
        <w:t xml:space="preserve">- </w:t>
      </w:r>
      <w:r w:rsidRPr="00277FDE">
        <w:rPr>
          <w:rtl/>
          <w:lang w:eastAsia="he-IL"/>
        </w:rPr>
        <w:t>כמאה'. על זה ענה הנתיבות שאף ש</w:t>
      </w:r>
      <w:r w:rsidR="00476181">
        <w:rPr>
          <w:rFonts w:hint="cs"/>
          <w:rtl/>
          <w:lang w:eastAsia="he-IL"/>
        </w:rPr>
        <w:t>שמאות היא ענף מענפי ה</w:t>
      </w:r>
      <w:r w:rsidRPr="00277FDE">
        <w:rPr>
          <w:rtl/>
          <w:lang w:eastAsia="he-IL"/>
        </w:rPr>
        <w:t>עדות</w:t>
      </w:r>
      <w:r w:rsidR="00476181">
        <w:rPr>
          <w:rFonts w:hint="cs"/>
          <w:rtl/>
          <w:lang w:eastAsia="he-IL"/>
        </w:rPr>
        <w:t>, מכל מקום אינה 'עדות גמורה',</w:t>
      </w:r>
      <w:r w:rsidRPr="00277FDE">
        <w:rPr>
          <w:rtl/>
          <w:lang w:eastAsia="he-IL"/>
        </w:rPr>
        <w:t xml:space="preserve"> </w:t>
      </w:r>
      <w:r w:rsidR="00476181">
        <w:rPr>
          <w:rFonts w:hint="cs"/>
          <w:rtl/>
          <w:lang w:eastAsia="he-IL"/>
        </w:rPr>
        <w:t>ו</w:t>
      </w:r>
      <w:r w:rsidRPr="00277FDE">
        <w:rPr>
          <w:rtl/>
          <w:lang w:eastAsia="he-IL"/>
        </w:rPr>
        <w:t xml:space="preserve">בעדות </w:t>
      </w:r>
      <w:r w:rsidR="00476181">
        <w:rPr>
          <w:rFonts w:hint="cs"/>
          <w:rtl/>
          <w:lang w:eastAsia="he-IL"/>
        </w:rPr>
        <w:t xml:space="preserve">מעין </w:t>
      </w:r>
      <w:r w:rsidRPr="00277FDE">
        <w:rPr>
          <w:rtl/>
          <w:lang w:eastAsia="he-IL"/>
        </w:rPr>
        <w:t>זו</w:t>
      </w:r>
      <w:r w:rsidR="00476181">
        <w:rPr>
          <w:rFonts w:hint="cs"/>
          <w:rtl/>
          <w:lang w:eastAsia="he-IL"/>
        </w:rPr>
        <w:t xml:space="preserve"> -</w:t>
      </w:r>
      <w:r w:rsidRPr="00277FDE">
        <w:rPr>
          <w:rtl/>
          <w:lang w:eastAsia="he-IL"/>
        </w:rPr>
        <w:t xml:space="preserve"> הולכים אחר רוב דעות, ולכן אינו דומה דעת שמאי אחד לשני שמאים שאמרו אחרת ממנו</w:t>
      </w:r>
      <w:r w:rsidR="00476181">
        <w:rPr>
          <w:rFonts w:hint="cs"/>
          <w:rtl/>
          <w:lang w:eastAsia="he-IL"/>
        </w:rPr>
        <w:t>,</w:t>
      </w:r>
      <w:r w:rsidRPr="00277FDE">
        <w:rPr>
          <w:rtl/>
          <w:lang w:eastAsia="he-IL"/>
        </w:rPr>
        <w:t xml:space="preserve"> וגם אם יעידו שלושה שמאים, אם יבואו ארבע ויעידו אחרת</w:t>
      </w:r>
      <w:r w:rsidR="00476181">
        <w:rPr>
          <w:rFonts w:hint="cs"/>
          <w:rtl/>
          <w:lang w:eastAsia="he-IL"/>
        </w:rPr>
        <w:t xml:space="preserve"> -</w:t>
      </w:r>
      <w:r w:rsidRPr="00277FDE">
        <w:rPr>
          <w:rtl/>
          <w:lang w:eastAsia="he-IL"/>
        </w:rPr>
        <w:t xml:space="preserve"> תתבטל עדותם</w:t>
      </w:r>
      <w:r w:rsidR="00476181">
        <w:rPr>
          <w:rFonts w:hint="cs"/>
          <w:rtl/>
          <w:lang w:eastAsia="he-IL"/>
        </w:rPr>
        <w:t xml:space="preserve"> של הראשונים</w:t>
      </w:r>
      <w:r w:rsidRPr="00277FDE">
        <w:rPr>
          <w:rtl/>
          <w:lang w:eastAsia="he-IL"/>
        </w:rPr>
        <w:t>.</w:t>
      </w:r>
    </w:p>
    <w:p w14:paraId="3C63C3AC" w14:textId="7248D7C6" w:rsidR="00422365" w:rsidRPr="00277FDE" w:rsidRDefault="00422365" w:rsidP="00D26BBA">
      <w:pPr>
        <w:pStyle w:val="ae"/>
        <w:rPr>
          <w:rtl/>
          <w:lang w:eastAsia="he-IL"/>
        </w:rPr>
      </w:pPr>
      <w:r w:rsidRPr="00277FDE">
        <w:rPr>
          <w:rtl/>
          <w:lang w:eastAsia="he-IL"/>
        </w:rPr>
        <w:t>מסיבה זו נראה לומר שכמו שלעניין מספר השמאים הנחת הבסיס היא שתמצא האמת ברוב הדעות, הוא הדין שלעניין איכות חוות הדעת, תמצא האמת בחוות דעת מנומקת יותר</w:t>
      </w:r>
      <w:r w:rsidR="00476181">
        <w:rPr>
          <w:rFonts w:hint="cs"/>
          <w:rtl/>
          <w:lang w:eastAsia="he-IL"/>
        </w:rPr>
        <w:t>,</w:t>
      </w:r>
      <w:r w:rsidRPr="00277FDE">
        <w:rPr>
          <w:rtl/>
          <w:lang w:eastAsia="he-IL"/>
        </w:rPr>
        <w:t xml:space="preserve"> שנתנה משקל למגוון רחב יותר של שיקולים, שהצביעה על בעיה </w:t>
      </w:r>
      <w:r>
        <w:rPr>
          <w:rFonts w:hint="cs"/>
          <w:rtl/>
          <w:lang w:eastAsia="he-IL"/>
        </w:rPr>
        <w:t>במנגנון הרגיל</w:t>
      </w:r>
      <w:r w:rsidR="00476181">
        <w:rPr>
          <w:rFonts w:hint="cs"/>
          <w:rtl/>
          <w:lang w:eastAsia="he-IL"/>
        </w:rPr>
        <w:t>,</w:t>
      </w:r>
      <w:r>
        <w:rPr>
          <w:rFonts w:hint="cs"/>
          <w:rtl/>
          <w:lang w:eastAsia="he-IL"/>
        </w:rPr>
        <w:t xml:space="preserve"> </w:t>
      </w:r>
      <w:r w:rsidRPr="00277FDE">
        <w:rPr>
          <w:rtl/>
          <w:lang w:eastAsia="he-IL"/>
        </w:rPr>
        <w:t>והציעה פתרון ש</w:t>
      </w:r>
      <w:r>
        <w:rPr>
          <w:rFonts w:hint="cs"/>
          <w:rtl/>
          <w:lang w:eastAsia="he-IL"/>
        </w:rPr>
        <w:t xml:space="preserve">הינו </w:t>
      </w:r>
      <w:r w:rsidRPr="00277FDE">
        <w:rPr>
          <w:rtl/>
          <w:lang w:eastAsia="he-IL"/>
        </w:rPr>
        <w:t>מסתבר על הדעת והשכל ישר מצדיק אותו.</w:t>
      </w:r>
    </w:p>
    <w:p w14:paraId="5A567287" w14:textId="333AB15E" w:rsidR="00422365" w:rsidRPr="00277FDE" w:rsidRDefault="00422365" w:rsidP="00D26BBA">
      <w:pPr>
        <w:pStyle w:val="ae"/>
        <w:rPr>
          <w:rtl/>
          <w:lang w:eastAsia="he-IL"/>
        </w:rPr>
      </w:pPr>
      <w:r w:rsidRPr="00277FDE">
        <w:rPr>
          <w:rtl/>
          <w:lang w:eastAsia="he-IL"/>
        </w:rPr>
        <w:t>בזה נפלאים הם דברי הראשל"צ הרב עוזיאל בשו"ת פסקי עוזיאל בקונטרס שבסוף הספר הנקרא "הפוסק בישראל" ס"ק ב</w:t>
      </w:r>
      <w:r w:rsidR="00193477">
        <w:rPr>
          <w:rFonts w:hint="cs"/>
          <w:rtl/>
          <w:lang w:eastAsia="he-IL"/>
        </w:rPr>
        <w:t>'</w:t>
      </w:r>
      <w:r w:rsidRPr="00277FDE">
        <w:rPr>
          <w:rtl/>
          <w:lang w:eastAsia="he-IL"/>
        </w:rPr>
        <w:t>, הדן בדברי הרמב"ם</w:t>
      </w:r>
      <w:r w:rsidR="00476181">
        <w:rPr>
          <w:rFonts w:hint="cs"/>
          <w:rtl/>
          <w:lang w:eastAsia="he-IL"/>
        </w:rPr>
        <w:t>,</w:t>
      </w:r>
      <w:r w:rsidRPr="00277FDE">
        <w:rPr>
          <w:rtl/>
          <w:lang w:eastAsia="he-IL"/>
        </w:rPr>
        <w:t xml:space="preserve"> שקבע שחובה על הדיינים שיהיו "יודעים קצת משאר חכמות</w:t>
      </w:r>
      <w:r w:rsidR="00476181">
        <w:rPr>
          <w:rFonts w:hint="cs"/>
          <w:rtl/>
          <w:lang w:eastAsia="he-IL"/>
        </w:rPr>
        <w:t>,</w:t>
      </w:r>
      <w:r w:rsidRPr="00277FDE">
        <w:rPr>
          <w:rtl/>
          <w:lang w:eastAsia="he-IL"/>
        </w:rPr>
        <w:t xml:space="preserve"> כגון רפואות וחשבון"</w:t>
      </w:r>
      <w:r w:rsidR="00193477">
        <w:rPr>
          <w:rFonts w:hint="cs"/>
          <w:rtl/>
          <w:lang w:eastAsia="he-IL"/>
        </w:rPr>
        <w:t>,</w:t>
      </w:r>
      <w:r w:rsidRPr="00277FDE">
        <w:rPr>
          <w:rtl/>
          <w:lang w:eastAsia="he-IL"/>
        </w:rPr>
        <w:t xml:space="preserve"> והקשה על כך </w:t>
      </w:r>
      <w:proofErr w:type="spellStart"/>
      <w:r w:rsidRPr="00277FDE">
        <w:rPr>
          <w:rtl/>
          <w:lang w:eastAsia="he-IL"/>
        </w:rPr>
        <w:t>הרמ"ך</w:t>
      </w:r>
      <w:proofErr w:type="spellEnd"/>
      <w:r w:rsidR="00476181">
        <w:rPr>
          <w:rFonts w:hint="cs"/>
          <w:rtl/>
          <w:lang w:eastAsia="he-IL"/>
        </w:rPr>
        <w:t>,</w:t>
      </w:r>
      <w:r w:rsidRPr="00277FDE">
        <w:rPr>
          <w:rtl/>
          <w:lang w:eastAsia="he-IL"/>
        </w:rPr>
        <w:t xml:space="preserve"> וכי מה צורך לדיינים לדעת מחכמות אלו</w:t>
      </w:r>
      <w:r w:rsidR="00476181">
        <w:rPr>
          <w:rFonts w:hint="cs"/>
          <w:rtl/>
          <w:lang w:eastAsia="he-IL"/>
        </w:rPr>
        <w:t>?</w:t>
      </w:r>
      <w:r w:rsidRPr="00277FDE">
        <w:rPr>
          <w:rtl/>
          <w:lang w:eastAsia="he-IL"/>
        </w:rPr>
        <w:t xml:space="preserve"> וכת</w:t>
      </w:r>
      <w:r>
        <w:rPr>
          <w:rFonts w:hint="cs"/>
          <w:rtl/>
          <w:lang w:eastAsia="he-IL"/>
        </w:rPr>
        <w:t>ב</w:t>
      </w:r>
      <w:r w:rsidRPr="00277FDE">
        <w:rPr>
          <w:rtl/>
          <w:lang w:eastAsia="he-IL"/>
        </w:rPr>
        <w:t xml:space="preserve"> על כך הרב עוזיאל:</w:t>
      </w:r>
    </w:p>
    <w:p w14:paraId="4174851A" w14:textId="34110DFE" w:rsidR="00422365" w:rsidRPr="00277FDE" w:rsidRDefault="00422365" w:rsidP="00D26BBA">
      <w:pPr>
        <w:pStyle w:val="a9"/>
        <w:rPr>
          <w:rtl/>
          <w:lang w:eastAsia="he-IL"/>
        </w:rPr>
      </w:pPr>
      <w:r w:rsidRPr="00277FDE">
        <w:rPr>
          <w:rtl/>
          <w:lang w:eastAsia="he-IL"/>
        </w:rPr>
        <w:t>"עפר אני תחת כפות רגליהם של רבותינו אלה, אבל לקוצר השגתי לא הבנתי תמיהתם, כי הלא ידיעת הרפואה דרושה לסנהדרין לדיני נפשות</w:t>
      </w:r>
      <w:r w:rsidR="00476181">
        <w:rPr>
          <w:rFonts w:hint="cs"/>
          <w:rtl/>
          <w:lang w:eastAsia="he-IL"/>
        </w:rPr>
        <w:t>,</w:t>
      </w:r>
      <w:r w:rsidRPr="00277FDE">
        <w:rPr>
          <w:rtl/>
          <w:lang w:eastAsia="he-IL"/>
        </w:rPr>
        <w:t xml:space="preserve"> כדי לדון בהורג את הטרפה</w:t>
      </w:r>
      <w:r w:rsidR="00476181">
        <w:rPr>
          <w:rFonts w:hint="cs"/>
          <w:rtl/>
          <w:lang w:eastAsia="he-IL"/>
        </w:rPr>
        <w:t>,</w:t>
      </w:r>
      <w:r w:rsidRPr="00277FDE">
        <w:rPr>
          <w:rtl/>
          <w:lang w:eastAsia="he-IL"/>
        </w:rPr>
        <w:t xml:space="preserve"> או </w:t>
      </w:r>
      <w:proofErr w:type="spellStart"/>
      <w:r w:rsidRPr="00277FDE">
        <w:rPr>
          <w:rtl/>
          <w:lang w:eastAsia="he-IL"/>
        </w:rPr>
        <w:t>אמדוהו</w:t>
      </w:r>
      <w:proofErr w:type="spellEnd"/>
      <w:r w:rsidRPr="00277FDE">
        <w:rPr>
          <w:rtl/>
          <w:lang w:eastAsia="he-IL"/>
        </w:rPr>
        <w:t xml:space="preserve"> למיתה הקל חוליו ומת </w:t>
      </w:r>
      <w:r w:rsidRPr="00474CA3">
        <w:rPr>
          <w:sz w:val="24"/>
          <w:szCs w:val="24"/>
          <w:rtl/>
          <w:lang w:eastAsia="he-IL"/>
        </w:rPr>
        <w:t xml:space="preserve">(עיין סנהדרין ע"ה ורמב"ם הלכות רוצח ושמירת נפש פ"ב </w:t>
      </w:r>
      <w:proofErr w:type="spellStart"/>
      <w:r w:rsidRPr="00474CA3">
        <w:rPr>
          <w:sz w:val="24"/>
          <w:szCs w:val="24"/>
          <w:rtl/>
          <w:lang w:eastAsia="he-IL"/>
        </w:rPr>
        <w:t>ה"ח</w:t>
      </w:r>
      <w:proofErr w:type="spellEnd"/>
      <w:r w:rsidRPr="00474CA3">
        <w:rPr>
          <w:sz w:val="24"/>
          <w:szCs w:val="24"/>
          <w:rtl/>
          <w:lang w:eastAsia="he-IL"/>
        </w:rPr>
        <w:t xml:space="preserve"> </w:t>
      </w:r>
      <w:proofErr w:type="spellStart"/>
      <w:r w:rsidRPr="00474CA3">
        <w:rPr>
          <w:sz w:val="24"/>
          <w:szCs w:val="24"/>
          <w:rtl/>
          <w:lang w:eastAsia="he-IL"/>
        </w:rPr>
        <w:t>ופ"ד</w:t>
      </w:r>
      <w:proofErr w:type="spellEnd"/>
      <w:r w:rsidRPr="00474CA3">
        <w:rPr>
          <w:sz w:val="24"/>
          <w:szCs w:val="24"/>
          <w:rtl/>
          <w:lang w:eastAsia="he-IL"/>
        </w:rPr>
        <w:t xml:space="preserve"> ה"ה)</w:t>
      </w:r>
      <w:r w:rsidRPr="00277FDE">
        <w:rPr>
          <w:rtl/>
          <w:lang w:eastAsia="he-IL"/>
        </w:rPr>
        <w:t xml:space="preserve">. וכדי לדון בה הלכות טרפות ולדעת כל הדברים שאין כמוה חיה להטריפה, </w:t>
      </w:r>
      <w:proofErr w:type="spellStart"/>
      <w:r w:rsidRPr="00277FDE">
        <w:rPr>
          <w:rtl/>
          <w:lang w:eastAsia="he-IL"/>
        </w:rPr>
        <w:t>ולענין</w:t>
      </w:r>
      <w:proofErr w:type="spellEnd"/>
      <w:r w:rsidRPr="00277FDE">
        <w:rPr>
          <w:rtl/>
          <w:lang w:eastAsia="he-IL"/>
        </w:rPr>
        <w:t xml:space="preserve"> היתר עגונה </w:t>
      </w:r>
      <w:r w:rsidRPr="00474CA3">
        <w:rPr>
          <w:sz w:val="24"/>
          <w:szCs w:val="24"/>
          <w:rtl/>
          <w:lang w:eastAsia="he-IL"/>
        </w:rPr>
        <w:t>(עיין יבמות ק"כ)</w:t>
      </w:r>
      <w:r w:rsidRPr="00277FDE">
        <w:rPr>
          <w:rtl/>
          <w:lang w:eastAsia="he-IL"/>
        </w:rPr>
        <w:t xml:space="preserve"> </w:t>
      </w:r>
      <w:proofErr w:type="spellStart"/>
      <w:r w:rsidRPr="00277FDE">
        <w:rPr>
          <w:rtl/>
          <w:lang w:eastAsia="he-IL"/>
        </w:rPr>
        <w:t>ולענין</w:t>
      </w:r>
      <w:proofErr w:type="spellEnd"/>
      <w:r w:rsidRPr="00277FDE">
        <w:rPr>
          <w:rtl/>
          <w:lang w:eastAsia="he-IL"/>
        </w:rPr>
        <w:t xml:space="preserve"> </w:t>
      </w:r>
      <w:proofErr w:type="spellStart"/>
      <w:r w:rsidRPr="00277FDE">
        <w:rPr>
          <w:rtl/>
          <w:lang w:eastAsia="he-IL"/>
        </w:rPr>
        <w:t>אסורי</w:t>
      </w:r>
      <w:proofErr w:type="spellEnd"/>
      <w:r w:rsidRPr="00277FDE">
        <w:rPr>
          <w:rtl/>
          <w:lang w:eastAsia="he-IL"/>
        </w:rPr>
        <w:t xml:space="preserve"> נדה </w:t>
      </w:r>
      <w:r w:rsidRPr="00474CA3">
        <w:rPr>
          <w:sz w:val="24"/>
          <w:szCs w:val="24"/>
          <w:rtl/>
          <w:lang w:eastAsia="he-IL"/>
        </w:rPr>
        <w:t xml:space="preserve">(עין נדה </w:t>
      </w:r>
      <w:proofErr w:type="spellStart"/>
      <w:r w:rsidRPr="00474CA3">
        <w:rPr>
          <w:sz w:val="24"/>
          <w:szCs w:val="24"/>
          <w:rtl/>
          <w:lang w:eastAsia="he-IL"/>
        </w:rPr>
        <w:t>כב</w:t>
      </w:r>
      <w:proofErr w:type="spellEnd"/>
      <w:r w:rsidRPr="00474CA3">
        <w:rPr>
          <w:sz w:val="24"/>
          <w:szCs w:val="24"/>
          <w:rtl/>
          <w:lang w:eastAsia="he-IL"/>
        </w:rPr>
        <w:t xml:space="preserve">: טור </w:t>
      </w:r>
      <w:proofErr w:type="spellStart"/>
      <w:r w:rsidRPr="00474CA3">
        <w:rPr>
          <w:sz w:val="24"/>
          <w:szCs w:val="24"/>
          <w:rtl/>
          <w:lang w:eastAsia="he-IL"/>
        </w:rPr>
        <w:t>ושו"ע</w:t>
      </w:r>
      <w:proofErr w:type="spellEnd"/>
      <w:r w:rsidRPr="00474CA3">
        <w:rPr>
          <w:sz w:val="24"/>
          <w:szCs w:val="24"/>
          <w:rtl/>
          <w:lang w:eastAsia="he-IL"/>
        </w:rPr>
        <w:t xml:space="preserve"> יו"ד סי' קפ"ז סעיף ח)</w:t>
      </w:r>
      <w:r w:rsidRPr="00277FDE">
        <w:rPr>
          <w:rtl/>
          <w:lang w:eastAsia="he-IL"/>
        </w:rPr>
        <w:t>. וכל שאלות אלה שקשורות בדעת חכמת הרפואה</w:t>
      </w:r>
      <w:r w:rsidR="00476181">
        <w:rPr>
          <w:rFonts w:hint="cs"/>
          <w:rtl/>
          <w:lang w:eastAsia="he-IL"/>
        </w:rPr>
        <w:t xml:space="preserve">, </w:t>
      </w:r>
      <w:r w:rsidRPr="00277FDE">
        <w:rPr>
          <w:rtl/>
          <w:lang w:eastAsia="he-IL"/>
        </w:rPr>
        <w:t>אין הסנהדרין</w:t>
      </w:r>
      <w:r w:rsidR="00476181">
        <w:rPr>
          <w:rFonts w:hint="cs"/>
          <w:rtl/>
          <w:lang w:eastAsia="he-IL"/>
        </w:rPr>
        <w:t xml:space="preserve"> -</w:t>
      </w:r>
      <w:r w:rsidRPr="00277FDE">
        <w:rPr>
          <w:rtl/>
          <w:lang w:eastAsia="he-IL"/>
        </w:rPr>
        <w:t xml:space="preserve"> שהם עיקר תורה שבע</w:t>
      </w:r>
      <w:r w:rsidR="00476181">
        <w:rPr>
          <w:rFonts w:hint="cs"/>
          <w:rtl/>
          <w:lang w:eastAsia="he-IL"/>
        </w:rPr>
        <w:t>ל פה</w:t>
      </w:r>
      <w:r w:rsidRPr="00277FDE">
        <w:rPr>
          <w:rtl/>
          <w:lang w:eastAsia="he-IL"/>
        </w:rPr>
        <w:t xml:space="preserve"> </w:t>
      </w:r>
      <w:r w:rsidR="00476181">
        <w:rPr>
          <w:rFonts w:hint="cs"/>
          <w:rtl/>
          <w:lang w:eastAsia="he-IL"/>
        </w:rPr>
        <w:t xml:space="preserve">- </w:t>
      </w:r>
      <w:r w:rsidRPr="00277FDE">
        <w:rPr>
          <w:rtl/>
          <w:lang w:eastAsia="he-IL"/>
        </w:rPr>
        <w:t>רשאים לסמוך על הרופאים בעינ</w:t>
      </w:r>
      <w:r>
        <w:rPr>
          <w:rFonts w:hint="cs"/>
          <w:rtl/>
          <w:lang w:eastAsia="he-IL"/>
        </w:rPr>
        <w:t>י</w:t>
      </w:r>
      <w:r w:rsidRPr="00277FDE">
        <w:rPr>
          <w:rtl/>
          <w:lang w:eastAsia="he-IL"/>
        </w:rPr>
        <w:t>ים עיוורות</w:t>
      </w:r>
      <w:r w:rsidR="00476181">
        <w:rPr>
          <w:rFonts w:hint="cs"/>
          <w:rtl/>
          <w:lang w:eastAsia="he-IL"/>
        </w:rPr>
        <w:t>,</w:t>
      </w:r>
      <w:r w:rsidRPr="00277FDE">
        <w:rPr>
          <w:rtl/>
          <w:lang w:eastAsia="he-IL"/>
        </w:rPr>
        <w:t xml:space="preserve"> אלא צריכים לדעת לכל הפחות יסודות חכמה זו</w:t>
      </w:r>
      <w:r w:rsidR="00476181">
        <w:rPr>
          <w:rFonts w:hint="cs"/>
          <w:rtl/>
          <w:lang w:eastAsia="he-IL"/>
        </w:rPr>
        <w:t>,</w:t>
      </w:r>
      <w:r w:rsidRPr="00277FDE">
        <w:rPr>
          <w:rtl/>
          <w:lang w:eastAsia="he-IL"/>
        </w:rPr>
        <w:t xml:space="preserve"> כדי שידעו להורות בה מתוך הכרתם ולא מפי עדות רופאים".</w:t>
      </w:r>
    </w:p>
    <w:p w14:paraId="2E230B0A" w14:textId="0556BC7D" w:rsidR="00422365" w:rsidRDefault="00422365" w:rsidP="00D26BBA">
      <w:pPr>
        <w:pStyle w:val="ae"/>
        <w:rPr>
          <w:rtl/>
          <w:lang w:eastAsia="he-IL"/>
        </w:rPr>
      </w:pPr>
      <w:r w:rsidRPr="00277FDE">
        <w:rPr>
          <w:rtl/>
          <w:lang w:eastAsia="he-IL"/>
        </w:rPr>
        <w:t>מחובתם של בית הדין לבדוק אחר חוות דעת שהוגש</w:t>
      </w:r>
      <w:r w:rsidR="00476181">
        <w:rPr>
          <w:rFonts w:hint="cs"/>
          <w:rtl/>
          <w:lang w:eastAsia="he-IL"/>
        </w:rPr>
        <w:t>ה</w:t>
      </w:r>
      <w:r w:rsidRPr="00277FDE">
        <w:rPr>
          <w:rtl/>
          <w:lang w:eastAsia="he-IL"/>
        </w:rPr>
        <w:t xml:space="preserve"> לפני</w:t>
      </w:r>
      <w:r w:rsidR="00476181">
        <w:rPr>
          <w:rFonts w:hint="cs"/>
          <w:rtl/>
          <w:lang w:eastAsia="he-IL"/>
        </w:rPr>
        <w:t>הם,</w:t>
      </w:r>
      <w:r w:rsidRPr="00277FDE">
        <w:rPr>
          <w:rtl/>
          <w:lang w:eastAsia="he-IL"/>
        </w:rPr>
        <w:t xml:space="preserve"> ובאם נראה לדיינים שיש יתרון מהותי בחוות דעת אחת </w:t>
      </w:r>
      <w:r w:rsidR="00476181">
        <w:rPr>
          <w:rtl/>
          <w:lang w:eastAsia="he-IL"/>
        </w:rPr>
        <w:t>–</w:t>
      </w:r>
      <w:r w:rsidR="00476181">
        <w:rPr>
          <w:rFonts w:hint="cs"/>
          <w:rtl/>
          <w:lang w:eastAsia="he-IL"/>
        </w:rPr>
        <w:t xml:space="preserve"> יש </w:t>
      </w:r>
      <w:r w:rsidRPr="00277FDE">
        <w:rPr>
          <w:rtl/>
          <w:lang w:eastAsia="he-IL"/>
        </w:rPr>
        <w:t>לתת לה את העדיפות הנדרשת.</w:t>
      </w:r>
    </w:p>
    <w:p w14:paraId="116B5B3F" w14:textId="77777777" w:rsidR="00422365" w:rsidRDefault="00422365" w:rsidP="00D26BBA">
      <w:pPr>
        <w:pStyle w:val="ae"/>
        <w:rPr>
          <w:rtl/>
          <w:lang w:eastAsia="he-IL"/>
        </w:rPr>
      </w:pPr>
      <w:r>
        <w:rPr>
          <w:rFonts w:hint="cs"/>
          <w:rtl/>
          <w:lang w:eastAsia="he-IL"/>
        </w:rPr>
        <w:t>מן הכלל אל הפרט.</w:t>
      </w:r>
    </w:p>
    <w:p w14:paraId="5E9846D8" w14:textId="7BA2FCCA" w:rsidR="00422365" w:rsidRDefault="00422365" w:rsidP="00D26BBA">
      <w:pPr>
        <w:pStyle w:val="ae"/>
        <w:rPr>
          <w:rtl/>
          <w:lang w:eastAsia="he-IL"/>
        </w:rPr>
      </w:pPr>
      <w:r>
        <w:rPr>
          <w:rFonts w:hint="cs"/>
          <w:rtl/>
          <w:lang w:eastAsia="he-IL"/>
        </w:rPr>
        <w:lastRenderedPageBreak/>
        <w:t>הבנ</w:t>
      </w:r>
      <w:r w:rsidR="00476181">
        <w:rPr>
          <w:rFonts w:hint="cs"/>
          <w:rtl/>
          <w:lang w:eastAsia="he-IL"/>
        </w:rPr>
        <w:t>י</w:t>
      </w:r>
      <w:r>
        <w:rPr>
          <w:rFonts w:hint="cs"/>
          <w:rtl/>
          <w:lang w:eastAsia="he-IL"/>
        </w:rPr>
        <w:t>ין בו מצויה דירת הצדדים הינו בנין משותף</w:t>
      </w:r>
      <w:r w:rsidR="00476181">
        <w:rPr>
          <w:rFonts w:hint="cs"/>
          <w:rtl/>
          <w:lang w:eastAsia="he-IL"/>
        </w:rPr>
        <w:t>,</w:t>
      </w:r>
      <w:r>
        <w:rPr>
          <w:rFonts w:hint="cs"/>
          <w:rtl/>
          <w:lang w:eastAsia="he-IL"/>
        </w:rPr>
        <w:t xml:space="preserve"> הבנוי על חלקה שטרם בוצע בה </w:t>
      </w:r>
      <w:r w:rsidR="00476181">
        <w:rPr>
          <w:rFonts w:hint="cs"/>
          <w:rtl/>
          <w:lang w:eastAsia="he-IL"/>
        </w:rPr>
        <w:t>'</w:t>
      </w:r>
      <w:r>
        <w:rPr>
          <w:rFonts w:hint="cs"/>
          <w:rtl/>
          <w:lang w:eastAsia="he-IL"/>
        </w:rPr>
        <w:t>שינוי יעוד</w:t>
      </w:r>
      <w:r w:rsidR="00476181">
        <w:rPr>
          <w:rFonts w:hint="cs"/>
          <w:rtl/>
          <w:lang w:eastAsia="he-IL"/>
        </w:rPr>
        <w:t>'</w:t>
      </w:r>
      <w:r>
        <w:rPr>
          <w:rFonts w:hint="cs"/>
          <w:rtl/>
          <w:lang w:eastAsia="he-IL"/>
        </w:rPr>
        <w:t>. מסיבה זו</w:t>
      </w:r>
      <w:r w:rsidR="00476181">
        <w:rPr>
          <w:rFonts w:hint="cs"/>
          <w:rtl/>
          <w:lang w:eastAsia="he-IL"/>
        </w:rPr>
        <w:t>,</w:t>
      </w:r>
      <w:r>
        <w:rPr>
          <w:rFonts w:hint="cs"/>
          <w:rtl/>
          <w:lang w:eastAsia="he-IL"/>
        </w:rPr>
        <w:t xml:space="preserve"> יש קושי בבחינת עסקאות דומות לשם יצירת השוואה ועריכת ממוצע, שכן כל הבניינים, הדירות והעסקאות שבוצעו</w:t>
      </w:r>
      <w:r w:rsidR="00476181">
        <w:rPr>
          <w:rFonts w:hint="cs"/>
          <w:rtl/>
          <w:lang w:eastAsia="he-IL"/>
        </w:rPr>
        <w:t xml:space="preserve"> -</w:t>
      </w:r>
      <w:r>
        <w:rPr>
          <w:rFonts w:hint="cs"/>
          <w:rtl/>
          <w:lang w:eastAsia="he-IL"/>
        </w:rPr>
        <w:t xml:space="preserve"> רשומים על אותה החלקה.</w:t>
      </w:r>
    </w:p>
    <w:p w14:paraId="12E2A6D6" w14:textId="1D80FE56" w:rsidR="00422365" w:rsidRDefault="00422365" w:rsidP="00D26BBA">
      <w:pPr>
        <w:pStyle w:val="ae"/>
        <w:rPr>
          <w:rtl/>
          <w:lang w:eastAsia="he-IL"/>
        </w:rPr>
      </w:pPr>
      <w:r>
        <w:rPr>
          <w:rFonts w:hint="cs"/>
          <w:rtl/>
          <w:lang w:eastAsia="he-IL"/>
        </w:rPr>
        <w:t xml:space="preserve">כך שבעוד חוו"ד של השמאי </w:t>
      </w:r>
      <w:r w:rsidR="00476181">
        <w:rPr>
          <w:rFonts w:hint="cs"/>
          <w:rtl/>
          <w:lang w:eastAsia="he-IL"/>
        </w:rPr>
        <w:t>ד'</w:t>
      </w:r>
      <w:r>
        <w:rPr>
          <w:rFonts w:hint="cs"/>
          <w:rtl/>
          <w:lang w:eastAsia="he-IL"/>
        </w:rPr>
        <w:t xml:space="preserve"> ערכה ממוצע ב</w:t>
      </w:r>
      <w:r w:rsidR="00476181">
        <w:rPr>
          <w:rFonts w:hint="cs"/>
          <w:rtl/>
          <w:lang w:eastAsia="he-IL"/>
        </w:rPr>
        <w:t>י</w:t>
      </w:r>
      <w:r>
        <w:rPr>
          <w:rFonts w:hint="cs"/>
          <w:rtl/>
          <w:lang w:eastAsia="he-IL"/>
        </w:rPr>
        <w:t>ן</w:t>
      </w:r>
      <w:r w:rsidR="00476181">
        <w:rPr>
          <w:rFonts w:hint="cs"/>
          <w:rtl/>
          <w:lang w:eastAsia="he-IL"/>
        </w:rPr>
        <w:t xml:space="preserve"> חמש</w:t>
      </w:r>
      <w:r>
        <w:rPr>
          <w:rFonts w:hint="cs"/>
          <w:rtl/>
          <w:lang w:eastAsia="he-IL"/>
        </w:rPr>
        <w:t xml:space="preserve"> עסקאות</w:t>
      </w:r>
      <w:r w:rsidR="00476181">
        <w:rPr>
          <w:rFonts w:hint="cs"/>
          <w:rtl/>
          <w:lang w:eastAsia="he-IL"/>
        </w:rPr>
        <w:t>,</w:t>
      </w:r>
      <w:r>
        <w:rPr>
          <w:rFonts w:hint="cs"/>
          <w:rtl/>
          <w:lang w:eastAsia="he-IL"/>
        </w:rPr>
        <w:t xml:space="preserve"> שהפער ביניהם הוא כזה</w:t>
      </w:r>
      <w:r w:rsidR="00476181">
        <w:rPr>
          <w:rFonts w:hint="cs"/>
          <w:rtl/>
          <w:lang w:eastAsia="he-IL"/>
        </w:rPr>
        <w:t>,</w:t>
      </w:r>
      <w:r>
        <w:rPr>
          <w:rFonts w:hint="cs"/>
          <w:rtl/>
          <w:lang w:eastAsia="he-IL"/>
        </w:rPr>
        <w:t xml:space="preserve"> שהמחיר התחתון</w:t>
      </w:r>
      <w:r w:rsidR="00476181">
        <w:rPr>
          <w:rFonts w:hint="cs"/>
          <w:rtl/>
          <w:lang w:eastAsia="he-IL"/>
        </w:rPr>
        <w:t xml:space="preserve"> </w:t>
      </w:r>
      <w:r>
        <w:rPr>
          <w:rFonts w:hint="cs"/>
          <w:rtl/>
          <w:lang w:eastAsia="he-IL"/>
        </w:rPr>
        <w:t>הוא מ</w:t>
      </w:r>
      <w:r w:rsidR="00476181">
        <w:rPr>
          <w:rFonts w:hint="cs"/>
          <w:rtl/>
          <w:lang w:eastAsia="he-IL"/>
        </w:rPr>
        <w:t>י</w:t>
      </w:r>
      <w:r>
        <w:rPr>
          <w:rFonts w:hint="cs"/>
          <w:rtl/>
          <w:lang w:eastAsia="he-IL"/>
        </w:rPr>
        <w:t xml:space="preserve">ליון </w:t>
      </w:r>
      <w:r w:rsidR="00643B65">
        <w:rPr>
          <w:rFonts w:hint="cs"/>
          <w:rtl/>
          <w:lang w:eastAsia="he-IL"/>
        </w:rPr>
        <w:t>ש</w:t>
      </w:r>
      <w:r w:rsidR="00643B65">
        <w:rPr>
          <w:rtl/>
          <w:lang w:eastAsia="he-IL"/>
        </w:rPr>
        <w:t>"</w:t>
      </w:r>
      <w:r w:rsidR="00643B65">
        <w:rPr>
          <w:rFonts w:hint="cs"/>
          <w:rtl/>
          <w:lang w:eastAsia="he-IL"/>
        </w:rPr>
        <w:t>ח</w:t>
      </w:r>
      <w:r w:rsidR="00476181">
        <w:rPr>
          <w:rFonts w:hint="cs"/>
          <w:rtl/>
          <w:lang w:eastAsia="he-IL"/>
        </w:rPr>
        <w:t>,</w:t>
      </w:r>
      <w:r>
        <w:rPr>
          <w:rFonts w:hint="cs"/>
          <w:rtl/>
          <w:lang w:eastAsia="he-IL"/>
        </w:rPr>
        <w:t xml:space="preserve"> והמחיר העליון </w:t>
      </w:r>
      <w:r w:rsidR="00476181">
        <w:rPr>
          <w:rFonts w:hint="cs"/>
          <w:rtl/>
          <w:lang w:eastAsia="he-IL"/>
        </w:rPr>
        <w:t>-</w:t>
      </w:r>
      <w:r>
        <w:rPr>
          <w:rFonts w:hint="cs"/>
          <w:rtl/>
          <w:lang w:eastAsia="he-IL"/>
        </w:rPr>
        <w:t xml:space="preserve"> 1,600,000 </w:t>
      </w:r>
      <w:r w:rsidR="00643B65">
        <w:rPr>
          <w:rFonts w:hint="cs"/>
          <w:rtl/>
          <w:lang w:eastAsia="he-IL"/>
        </w:rPr>
        <w:t>ש</w:t>
      </w:r>
      <w:r w:rsidR="00643B65">
        <w:rPr>
          <w:rtl/>
          <w:lang w:eastAsia="he-IL"/>
        </w:rPr>
        <w:t>"</w:t>
      </w:r>
      <w:r w:rsidR="00643B65">
        <w:rPr>
          <w:rFonts w:hint="cs"/>
          <w:rtl/>
          <w:lang w:eastAsia="he-IL"/>
        </w:rPr>
        <w:t>ח</w:t>
      </w:r>
      <w:r>
        <w:rPr>
          <w:rFonts w:hint="cs"/>
          <w:rtl/>
          <w:lang w:eastAsia="he-IL"/>
        </w:rPr>
        <w:t xml:space="preserve">, חוות דעתו של השמאי </w:t>
      </w:r>
      <w:r w:rsidR="00476181">
        <w:rPr>
          <w:rFonts w:hint="cs"/>
          <w:rtl/>
          <w:lang w:eastAsia="he-IL"/>
        </w:rPr>
        <w:t>א'</w:t>
      </w:r>
      <w:r>
        <w:rPr>
          <w:rFonts w:hint="cs"/>
          <w:rtl/>
          <w:lang w:eastAsia="he-IL"/>
        </w:rPr>
        <w:t xml:space="preserve"> התייחסה לבעיה המשפטית הקיימת, בחנה 17 עסקאות בדירות בנות אותו מספר חדרים, הצביעה על הפער המשמעותי בין מחירי הדירות</w:t>
      </w:r>
      <w:r w:rsidR="00476181">
        <w:rPr>
          <w:rFonts w:hint="cs"/>
          <w:rtl/>
          <w:lang w:eastAsia="he-IL"/>
        </w:rPr>
        <w:t>,</w:t>
      </w:r>
      <w:r>
        <w:rPr>
          <w:rFonts w:hint="cs"/>
          <w:rtl/>
          <w:lang w:eastAsia="he-IL"/>
        </w:rPr>
        <w:t xml:space="preserve"> והציעה עריכת השוואה לדירות בנות ערך שווה, שככל הנראה מה שהגביה את ערכן </w:t>
      </w:r>
      <w:r w:rsidR="00476181">
        <w:rPr>
          <w:rFonts w:hint="cs"/>
          <w:rtl/>
          <w:lang w:eastAsia="he-IL"/>
        </w:rPr>
        <w:t xml:space="preserve">- </w:t>
      </w:r>
      <w:r>
        <w:rPr>
          <w:rFonts w:hint="cs"/>
          <w:rtl/>
          <w:lang w:eastAsia="he-IL"/>
        </w:rPr>
        <w:t>הוא מיקומם בצד המזרחי הפונה לכנרת ולגולן, כך שנוטרלו מחוות הדעת דירות שערכן שונה מדירת הצדדים.</w:t>
      </w:r>
    </w:p>
    <w:p w14:paraId="1C271578" w14:textId="258D98D0" w:rsidR="00422365" w:rsidRDefault="00422365" w:rsidP="00D26BBA">
      <w:pPr>
        <w:pStyle w:val="ae"/>
        <w:rPr>
          <w:rtl/>
          <w:lang w:eastAsia="he-IL"/>
        </w:rPr>
      </w:pPr>
      <w:r>
        <w:rPr>
          <w:rFonts w:hint="cs"/>
          <w:rtl/>
          <w:lang w:eastAsia="he-IL"/>
        </w:rPr>
        <w:t>מסיבה זו נראה</w:t>
      </w:r>
      <w:r w:rsidR="00476181">
        <w:rPr>
          <w:rFonts w:hint="cs"/>
          <w:rtl/>
          <w:lang w:eastAsia="he-IL"/>
        </w:rPr>
        <w:t>,</w:t>
      </w:r>
      <w:r>
        <w:rPr>
          <w:rFonts w:hint="cs"/>
          <w:rtl/>
          <w:lang w:eastAsia="he-IL"/>
        </w:rPr>
        <w:t xml:space="preserve"> שעריכת ממוצע בין חוות דעת השמאים תחטא לאמת, שכן בעוד חוות דעת אחת עשתה ממוצע 'יבש'</w:t>
      </w:r>
      <w:r w:rsidR="00476181">
        <w:rPr>
          <w:rFonts w:hint="cs"/>
          <w:rtl/>
          <w:lang w:eastAsia="he-IL"/>
        </w:rPr>
        <w:t>,</w:t>
      </w:r>
      <w:r>
        <w:rPr>
          <w:rFonts w:hint="cs"/>
          <w:rtl/>
          <w:lang w:eastAsia="he-IL"/>
        </w:rPr>
        <w:t xml:space="preserve"> למרות שניכר פער עצום בין מחירי הדירות השונות, חוות הדעת השנ</w:t>
      </w:r>
      <w:r w:rsidR="00476181">
        <w:rPr>
          <w:rFonts w:hint="cs"/>
          <w:rtl/>
          <w:lang w:eastAsia="he-IL"/>
        </w:rPr>
        <w:t>י</w:t>
      </w:r>
      <w:r>
        <w:rPr>
          <w:rFonts w:hint="cs"/>
          <w:rtl/>
          <w:lang w:eastAsia="he-IL"/>
        </w:rPr>
        <w:t xml:space="preserve">יה התייחסה לשינוי, הציעה הסבר </w:t>
      </w:r>
      <w:r w:rsidR="00476181">
        <w:rPr>
          <w:rFonts w:hint="cs"/>
          <w:rtl/>
          <w:lang w:eastAsia="he-IL"/>
        </w:rPr>
        <w:t>ונטרלה</w:t>
      </w:r>
      <w:r>
        <w:rPr>
          <w:rFonts w:hint="cs"/>
          <w:rtl/>
          <w:lang w:eastAsia="he-IL"/>
        </w:rPr>
        <w:t xml:space="preserve"> עסקאות החורגות מתחום העסקאות הראויות לה</w:t>
      </w:r>
      <w:r w:rsidR="00476181">
        <w:rPr>
          <w:rFonts w:hint="cs"/>
          <w:rtl/>
          <w:lang w:eastAsia="he-IL"/>
        </w:rPr>
        <w:t>י</w:t>
      </w:r>
      <w:r>
        <w:rPr>
          <w:rFonts w:hint="cs"/>
          <w:rtl/>
          <w:lang w:eastAsia="he-IL"/>
        </w:rPr>
        <w:t xml:space="preserve">בחן על פי </w:t>
      </w:r>
      <w:r w:rsidR="00476181">
        <w:rPr>
          <w:rFonts w:hint="cs"/>
          <w:rtl/>
          <w:lang w:eastAsia="he-IL"/>
        </w:rPr>
        <w:t xml:space="preserve">המאפיינים </w:t>
      </w:r>
      <w:r>
        <w:rPr>
          <w:rFonts w:hint="cs"/>
          <w:rtl/>
          <w:lang w:eastAsia="he-IL"/>
        </w:rPr>
        <w:t>של דירת הצדדים.</w:t>
      </w:r>
    </w:p>
    <w:p w14:paraId="226F5923" w14:textId="77777777" w:rsidR="00422365" w:rsidRDefault="00422365" w:rsidP="00D26BBA">
      <w:pPr>
        <w:pStyle w:val="ae"/>
        <w:rPr>
          <w:rtl/>
          <w:lang w:eastAsia="he-IL"/>
        </w:rPr>
      </w:pPr>
      <w:r>
        <w:rPr>
          <w:rFonts w:hint="cs"/>
          <w:rtl/>
          <w:lang w:eastAsia="he-IL"/>
        </w:rPr>
        <w:t xml:space="preserve">בנוסף, על פי נתוני </w:t>
      </w:r>
      <w:proofErr w:type="spellStart"/>
      <w:r>
        <w:rPr>
          <w:rFonts w:hint="cs"/>
          <w:rtl/>
          <w:lang w:eastAsia="he-IL"/>
        </w:rPr>
        <w:t>הלמ"ס</w:t>
      </w:r>
      <w:proofErr w:type="spellEnd"/>
      <w:r>
        <w:rPr>
          <w:rFonts w:hint="cs"/>
          <w:rtl/>
          <w:lang w:eastAsia="he-IL"/>
        </w:rPr>
        <w:t>, מדד מחירי הדירות בין מאי-יוני 2025 למאי יוני 2026 חווה עליה של כ1.5% בעיר טבריה.</w:t>
      </w:r>
    </w:p>
    <w:p w14:paraId="1C4B3F77" w14:textId="77777777" w:rsidR="00474CA3" w:rsidRDefault="00476181" w:rsidP="00476181">
      <w:pPr>
        <w:pStyle w:val="ae"/>
        <w:rPr>
          <w:rtl/>
          <w:lang w:eastAsia="he-IL"/>
        </w:rPr>
      </w:pPr>
      <w:r>
        <w:rPr>
          <w:rFonts w:hint="cs"/>
          <w:rtl/>
          <w:lang w:eastAsia="he-IL"/>
        </w:rPr>
        <w:t xml:space="preserve">לאחר שבית הדין נוכח לדעת כי חוות דעתו של השמאי א' משמעותית ויסודית יותר, קובע בית הדין שיש לתת משקל כפול לאמור בחוות דעת זו מאשר לאמור בחוות הדעת של השמאי ד', היינו שלחוות </w:t>
      </w:r>
      <w:r w:rsidR="00422365">
        <w:rPr>
          <w:rFonts w:hint="cs"/>
          <w:rtl/>
          <w:lang w:eastAsia="he-IL"/>
        </w:rPr>
        <w:t xml:space="preserve">דעת השמאי </w:t>
      </w:r>
      <w:r w:rsidR="00D26BBA">
        <w:rPr>
          <w:rFonts w:hint="cs"/>
          <w:rtl/>
          <w:lang w:eastAsia="he-IL"/>
        </w:rPr>
        <w:t>[א</w:t>
      </w:r>
      <w:r w:rsidR="00D26BBA">
        <w:rPr>
          <w:rtl/>
          <w:lang w:eastAsia="he-IL"/>
        </w:rPr>
        <w:t>'</w:t>
      </w:r>
      <w:r w:rsidR="00D26BBA">
        <w:rPr>
          <w:rFonts w:hint="cs"/>
          <w:rtl/>
          <w:lang w:eastAsia="he-IL"/>
        </w:rPr>
        <w:t>]</w:t>
      </w:r>
      <w:r w:rsidR="00422365">
        <w:rPr>
          <w:rFonts w:hint="cs"/>
          <w:rtl/>
          <w:lang w:eastAsia="he-IL"/>
        </w:rPr>
        <w:t xml:space="preserve"> </w:t>
      </w:r>
      <w:r>
        <w:rPr>
          <w:rFonts w:hint="cs"/>
          <w:rtl/>
          <w:lang w:eastAsia="he-IL"/>
        </w:rPr>
        <w:t xml:space="preserve">תהיה השפעה </w:t>
      </w:r>
      <w:r w:rsidR="00422365">
        <w:rPr>
          <w:rFonts w:hint="cs"/>
          <w:rtl/>
          <w:lang w:eastAsia="he-IL"/>
        </w:rPr>
        <w:t xml:space="preserve">של 66.66% </w:t>
      </w:r>
      <w:r>
        <w:rPr>
          <w:rFonts w:hint="cs"/>
          <w:rtl/>
          <w:lang w:eastAsia="he-IL"/>
        </w:rPr>
        <w:t>על חוות הדעת הסופית, ואילו לחוות דעת השמאי ד' תהיה השפעה</w:t>
      </w:r>
      <w:r w:rsidR="00422365">
        <w:rPr>
          <w:rFonts w:hint="cs"/>
          <w:rtl/>
          <w:lang w:eastAsia="he-IL"/>
        </w:rPr>
        <w:t xml:space="preserve"> של 33.33% </w:t>
      </w:r>
      <w:r>
        <w:rPr>
          <w:rFonts w:hint="cs"/>
          <w:rtl/>
          <w:lang w:eastAsia="he-IL"/>
        </w:rPr>
        <w:t>על חוות הדעת הסופית</w:t>
      </w:r>
      <w:r w:rsidR="00474CA3">
        <w:rPr>
          <w:rFonts w:hint="cs"/>
          <w:rtl/>
          <w:lang w:eastAsia="he-IL"/>
        </w:rPr>
        <w:t>, לפי החישוב דלהלן:</w:t>
      </w:r>
    </w:p>
    <w:p w14:paraId="24BB6491" w14:textId="360912E9" w:rsidR="00422365" w:rsidRDefault="00474CA3" w:rsidP="00476181">
      <w:pPr>
        <w:pStyle w:val="ae"/>
        <w:rPr>
          <w:rtl/>
          <w:lang w:eastAsia="he-IL"/>
        </w:rPr>
      </w:pPr>
      <w:r w:rsidRPr="00474CA3">
        <w:rPr>
          <w:rFonts w:hint="cs"/>
          <w:sz w:val="24"/>
          <w:szCs w:val="24"/>
          <w:rtl/>
          <w:lang w:eastAsia="he-IL"/>
        </w:rPr>
        <w:t>(1,500,000+1,500,000+1,150,000)</w:t>
      </w:r>
      <w:r>
        <w:rPr>
          <w:rFonts w:hint="cs"/>
          <w:rtl/>
          <w:lang w:eastAsia="he-IL"/>
        </w:rPr>
        <w:t xml:space="preserve"> לחלק ל-3</w:t>
      </w:r>
      <w:r w:rsidR="00422365">
        <w:rPr>
          <w:rFonts w:hint="cs"/>
          <w:rtl/>
          <w:lang w:eastAsia="he-IL"/>
        </w:rPr>
        <w:t>.</w:t>
      </w:r>
    </w:p>
    <w:p w14:paraId="440DC1C7" w14:textId="1BCD6CD5" w:rsidR="00422365" w:rsidRPr="00D26BBA" w:rsidRDefault="00422365" w:rsidP="00D26BBA">
      <w:pPr>
        <w:pStyle w:val="ae"/>
        <w:rPr>
          <w:b/>
          <w:bCs/>
          <w:rtl/>
          <w:lang w:eastAsia="he-IL"/>
        </w:rPr>
      </w:pPr>
      <w:r w:rsidRPr="00D26BBA">
        <w:rPr>
          <w:rFonts w:hint="cs"/>
          <w:b/>
          <w:bCs/>
          <w:rtl/>
          <w:lang w:eastAsia="he-IL"/>
        </w:rPr>
        <w:t>לסיכום, קובע בית הדין את ערך דירת הצדדים ב1,38</w:t>
      </w:r>
      <w:r w:rsidR="00474CA3">
        <w:rPr>
          <w:rFonts w:hint="cs"/>
          <w:b/>
          <w:bCs/>
          <w:rtl/>
          <w:lang w:eastAsia="he-IL"/>
        </w:rPr>
        <w:t>3</w:t>
      </w:r>
      <w:r w:rsidRPr="00D26BBA">
        <w:rPr>
          <w:rFonts w:hint="cs"/>
          <w:b/>
          <w:bCs/>
          <w:rtl/>
          <w:lang w:eastAsia="he-IL"/>
        </w:rPr>
        <w:t xml:space="preserve">,000 </w:t>
      </w:r>
      <w:r w:rsidR="00643B65" w:rsidRPr="00D26BBA">
        <w:rPr>
          <w:rFonts w:hint="cs"/>
          <w:b/>
          <w:bCs/>
          <w:rtl/>
          <w:lang w:eastAsia="he-IL"/>
        </w:rPr>
        <w:t>ש</w:t>
      </w:r>
      <w:r w:rsidR="00643B65" w:rsidRPr="00D26BBA">
        <w:rPr>
          <w:b/>
          <w:bCs/>
          <w:rtl/>
          <w:lang w:eastAsia="he-IL"/>
        </w:rPr>
        <w:t>"</w:t>
      </w:r>
      <w:r w:rsidR="00643B65" w:rsidRPr="00D26BBA">
        <w:rPr>
          <w:rFonts w:hint="cs"/>
          <w:b/>
          <w:bCs/>
          <w:rtl/>
          <w:lang w:eastAsia="he-IL"/>
        </w:rPr>
        <w:t>ח</w:t>
      </w:r>
      <w:r w:rsidRPr="00D26BBA">
        <w:rPr>
          <w:rFonts w:hint="cs"/>
          <w:b/>
          <w:bCs/>
          <w:rtl/>
          <w:lang w:eastAsia="he-IL"/>
        </w:rPr>
        <w:t>.</w:t>
      </w:r>
    </w:p>
    <w:p w14:paraId="5ECFC47C" w14:textId="5977B585" w:rsidR="00422365" w:rsidRPr="00234CBD" w:rsidRDefault="00643B65" w:rsidP="00643B65">
      <w:pPr>
        <w:pStyle w:val="-0"/>
        <w:rPr>
          <w:lang w:eastAsia="he-IL"/>
        </w:rPr>
      </w:pPr>
      <w:r>
        <w:rPr>
          <w:rFonts w:hint="cs"/>
          <w:rtl/>
          <w:lang w:eastAsia="he-IL"/>
        </w:rPr>
        <w:t xml:space="preserve">ב. </w:t>
      </w:r>
      <w:r w:rsidR="00422365" w:rsidRPr="00234CBD">
        <w:rPr>
          <w:rtl/>
          <w:lang w:eastAsia="he-IL"/>
        </w:rPr>
        <w:t>חיוב הכתובה</w:t>
      </w:r>
    </w:p>
    <w:p w14:paraId="63B1B70A" w14:textId="56CCBE16" w:rsidR="00422365" w:rsidRDefault="00422365" w:rsidP="00D26BBA">
      <w:pPr>
        <w:pStyle w:val="ad"/>
        <w:rPr>
          <w:rtl/>
        </w:rPr>
      </w:pPr>
      <w:r>
        <w:rPr>
          <w:rFonts w:hint="cs"/>
          <w:rtl/>
        </w:rPr>
        <w:t xml:space="preserve">כאמור לעיל </w:t>
      </w:r>
      <w:r w:rsidRPr="00234CBD">
        <w:rPr>
          <w:rtl/>
        </w:rPr>
        <w:t xml:space="preserve">בתאריך י"ד בשבט </w:t>
      </w:r>
      <w:r w:rsidR="00643B65">
        <w:rPr>
          <w:rtl/>
        </w:rPr>
        <w:t>תשפ"ו</w:t>
      </w:r>
      <w:r w:rsidRPr="00234CBD">
        <w:rPr>
          <w:rtl/>
        </w:rPr>
        <w:t xml:space="preserve"> </w:t>
      </w:r>
      <w:r w:rsidRPr="00474CA3">
        <w:rPr>
          <w:sz w:val="24"/>
          <w:szCs w:val="24"/>
          <w:rtl/>
        </w:rPr>
        <w:t>(01</w:t>
      </w:r>
      <w:r w:rsidR="00643B65" w:rsidRPr="00474CA3">
        <w:rPr>
          <w:sz w:val="24"/>
          <w:szCs w:val="24"/>
          <w:rtl/>
        </w:rPr>
        <w:t>.</w:t>
      </w:r>
      <w:r w:rsidRPr="00474CA3">
        <w:rPr>
          <w:sz w:val="24"/>
          <w:szCs w:val="24"/>
          <w:rtl/>
        </w:rPr>
        <w:t>02</w:t>
      </w:r>
      <w:r w:rsidR="00643B65" w:rsidRPr="00474CA3">
        <w:rPr>
          <w:sz w:val="24"/>
          <w:szCs w:val="24"/>
          <w:rtl/>
        </w:rPr>
        <w:t>.</w:t>
      </w:r>
      <w:r w:rsidRPr="00474CA3">
        <w:rPr>
          <w:sz w:val="24"/>
          <w:szCs w:val="24"/>
          <w:rtl/>
        </w:rPr>
        <w:t>2026)</w:t>
      </w:r>
      <w:r w:rsidRPr="00234CBD">
        <w:rPr>
          <w:rtl/>
        </w:rPr>
        <w:t>, ניתן פסק דין בתביעת הכתובה.</w:t>
      </w:r>
    </w:p>
    <w:p w14:paraId="33C7ED59" w14:textId="77777777" w:rsidR="00422365" w:rsidRDefault="00422365" w:rsidP="00D26BBA">
      <w:pPr>
        <w:pStyle w:val="ae"/>
        <w:rPr>
          <w:rtl/>
          <w:lang w:eastAsia="he-IL"/>
        </w:rPr>
      </w:pPr>
      <w:r>
        <w:rPr>
          <w:rFonts w:hint="cs"/>
          <w:rtl/>
          <w:lang w:eastAsia="he-IL"/>
        </w:rPr>
        <w:t xml:space="preserve">להבנת בית הדין </w:t>
      </w:r>
      <w:r w:rsidRPr="00474CA3">
        <w:rPr>
          <w:rFonts w:hint="cs"/>
          <w:sz w:val="24"/>
          <w:szCs w:val="24"/>
          <w:rtl/>
          <w:lang w:eastAsia="he-IL"/>
        </w:rPr>
        <w:t>(על פי התהליך בדיון הקודם)</w:t>
      </w:r>
      <w:r>
        <w:rPr>
          <w:rFonts w:hint="cs"/>
          <w:rtl/>
          <w:lang w:eastAsia="he-IL"/>
        </w:rPr>
        <w:t>, הוגש ערעור לבית הדין הגדול על פסק דין זה.</w:t>
      </w:r>
    </w:p>
    <w:p w14:paraId="17E94CB2" w14:textId="77777777" w:rsidR="00422365" w:rsidRDefault="00422365" w:rsidP="00D26BBA">
      <w:pPr>
        <w:pStyle w:val="ae"/>
        <w:rPr>
          <w:rtl/>
          <w:lang w:eastAsia="he-IL"/>
        </w:rPr>
      </w:pPr>
      <w:r>
        <w:rPr>
          <w:rFonts w:hint="cs"/>
          <w:rtl/>
          <w:lang w:eastAsia="he-IL"/>
        </w:rPr>
        <w:t>הבעל יעדכן בדיון הקרוב את בית הדין בהליך המתקיים בבית הדין הגדול.</w:t>
      </w:r>
    </w:p>
    <w:p w14:paraId="6C300893" w14:textId="2A921898" w:rsidR="00422365" w:rsidRDefault="00422365" w:rsidP="00D26BBA">
      <w:pPr>
        <w:pStyle w:val="ae"/>
        <w:rPr>
          <w:rtl/>
          <w:lang w:eastAsia="he-IL"/>
        </w:rPr>
      </w:pPr>
      <w:r>
        <w:rPr>
          <w:rFonts w:hint="cs"/>
          <w:rtl/>
          <w:lang w:eastAsia="he-IL"/>
        </w:rPr>
        <w:t>בית הדין יבהיר שפסק הדין שניתן בעני</w:t>
      </w:r>
      <w:r w:rsidR="00474CA3">
        <w:rPr>
          <w:rFonts w:hint="cs"/>
          <w:rtl/>
          <w:lang w:eastAsia="he-IL"/>
        </w:rPr>
        <w:t>י</w:t>
      </w:r>
      <w:r>
        <w:rPr>
          <w:rFonts w:hint="cs"/>
          <w:rtl/>
          <w:lang w:eastAsia="he-IL"/>
        </w:rPr>
        <w:t>ן חיוב הכתובה, ניתן בהרכב קודם שרוב התיק התנהל בפניו. בית הדין בהרכב הנוכחי אין בסמכותו לסטות מההחלטה שניתנה. אלא שכבר הובא לעיל נוסח ההחלטה וכדלהלן:</w:t>
      </w:r>
    </w:p>
    <w:p w14:paraId="09C5ED49" w14:textId="1FAA54BD" w:rsidR="00422365" w:rsidRDefault="00422365" w:rsidP="00D26BBA">
      <w:pPr>
        <w:pStyle w:val="a9"/>
        <w:rPr>
          <w:rtl/>
          <w:lang w:eastAsia="he-IL"/>
        </w:rPr>
      </w:pPr>
      <w:r w:rsidRPr="00234CBD">
        <w:rPr>
          <w:rFonts w:hint="cs"/>
          <w:rtl/>
          <w:lang w:eastAsia="he-IL"/>
        </w:rPr>
        <w:t>"</w:t>
      </w:r>
      <w:r w:rsidRPr="00234CBD">
        <w:rPr>
          <w:rtl/>
          <w:lang w:eastAsia="he-IL"/>
        </w:rPr>
        <w:t>ח. יובהר כי חיוב כתובה חל רק עם מתן הגט. ואם ה</w:t>
      </w:r>
      <w:r w:rsidR="00643B65">
        <w:rPr>
          <w:rtl/>
          <w:lang w:eastAsia="he-IL"/>
        </w:rPr>
        <w:t>אישה</w:t>
      </w:r>
      <w:r w:rsidRPr="00234CBD">
        <w:rPr>
          <w:rtl/>
          <w:lang w:eastAsia="he-IL"/>
        </w:rPr>
        <w:t xml:space="preserve"> תמשיך בסרבנותה ישקול בית הדין הטלת צווי הגבלה נוספים, לרבות חיוב ממוני שיגרום להפחתה משמעותית מסכום הכתובה."</w:t>
      </w:r>
    </w:p>
    <w:p w14:paraId="092CC2FE" w14:textId="68B338E5" w:rsidR="00422365" w:rsidRPr="00234CBD" w:rsidRDefault="00422365" w:rsidP="00D26BBA">
      <w:pPr>
        <w:pStyle w:val="ae"/>
        <w:rPr>
          <w:lang w:eastAsia="he-IL"/>
        </w:rPr>
      </w:pPr>
      <w:r>
        <w:rPr>
          <w:rFonts w:hint="cs"/>
          <w:rtl/>
          <w:lang w:eastAsia="he-IL"/>
        </w:rPr>
        <w:t xml:space="preserve">החלטה זו </w:t>
      </w:r>
      <w:r w:rsidR="00474CA3">
        <w:rPr>
          <w:rFonts w:hint="cs"/>
          <w:rtl/>
          <w:lang w:eastAsia="he-IL"/>
        </w:rPr>
        <w:t xml:space="preserve">- </w:t>
      </w:r>
      <w:r>
        <w:rPr>
          <w:rFonts w:hint="cs"/>
          <w:rtl/>
          <w:lang w:eastAsia="he-IL"/>
        </w:rPr>
        <w:t>בעינה עומדת, והיא עתידה להתברר ביתר שאת בדיון הקרוב</w:t>
      </w:r>
      <w:r w:rsidR="00474CA3">
        <w:rPr>
          <w:rFonts w:hint="cs"/>
          <w:rtl/>
          <w:lang w:eastAsia="he-IL"/>
        </w:rPr>
        <w:t>,</w:t>
      </w:r>
      <w:r>
        <w:rPr>
          <w:rFonts w:hint="cs"/>
          <w:rtl/>
          <w:lang w:eastAsia="he-IL"/>
        </w:rPr>
        <w:t xml:space="preserve"> שמטרתו לקדם את הדיונים בתיק לכדי הכרעה ברורה.</w:t>
      </w:r>
    </w:p>
    <w:p w14:paraId="154149F7" w14:textId="58DDAD2A" w:rsidR="00422365" w:rsidRPr="00234CBD" w:rsidRDefault="00643B65" w:rsidP="00643B65">
      <w:pPr>
        <w:pStyle w:val="-0"/>
        <w:rPr>
          <w:lang w:eastAsia="he-IL"/>
        </w:rPr>
      </w:pPr>
      <w:r>
        <w:rPr>
          <w:rFonts w:hint="cs"/>
          <w:rtl/>
          <w:lang w:eastAsia="he-IL"/>
        </w:rPr>
        <w:t xml:space="preserve">ג. </w:t>
      </w:r>
      <w:r w:rsidR="00422365" w:rsidRPr="00234CBD">
        <w:rPr>
          <w:rtl/>
          <w:lang w:eastAsia="he-IL"/>
        </w:rPr>
        <w:t>תשלומי המשכנתא</w:t>
      </w:r>
    </w:p>
    <w:p w14:paraId="04BF4B58" w14:textId="77777777" w:rsidR="00422365" w:rsidRDefault="00422365" w:rsidP="00D26BBA">
      <w:pPr>
        <w:pStyle w:val="ad"/>
        <w:rPr>
          <w:rtl/>
        </w:rPr>
      </w:pPr>
      <w:r>
        <w:rPr>
          <w:rFonts w:hint="cs"/>
          <w:rtl/>
        </w:rPr>
        <w:t>בעניין תשלומי המשכנתא ניתנו מספר החלטות קודמות על ידי ההרכב הקודם, וכדלהלן:</w:t>
      </w:r>
    </w:p>
    <w:p w14:paraId="39BA34CD" w14:textId="0DE62869" w:rsidR="00422365" w:rsidRDefault="00422365" w:rsidP="00D26BBA">
      <w:pPr>
        <w:pStyle w:val="ae"/>
        <w:rPr>
          <w:rtl/>
          <w:lang w:eastAsia="he-IL"/>
        </w:rPr>
      </w:pPr>
      <w:r>
        <w:rPr>
          <w:rFonts w:hint="cs"/>
          <w:rtl/>
          <w:lang w:eastAsia="he-IL"/>
        </w:rPr>
        <w:lastRenderedPageBreak/>
        <w:t>בתאריך י"ח בשבט תשפ"ו</w:t>
      </w:r>
      <w:r w:rsidR="00474CA3">
        <w:rPr>
          <w:rFonts w:hint="cs"/>
          <w:rtl/>
          <w:lang w:eastAsia="he-IL"/>
        </w:rPr>
        <w:t xml:space="preserve"> </w:t>
      </w:r>
      <w:r w:rsidR="00474CA3" w:rsidRPr="00474CA3">
        <w:rPr>
          <w:rFonts w:hint="cs"/>
          <w:sz w:val="24"/>
          <w:szCs w:val="24"/>
          <w:rtl/>
          <w:lang w:eastAsia="he-IL"/>
        </w:rPr>
        <w:t>(</w:t>
      </w:r>
      <w:r w:rsidRPr="00474CA3">
        <w:rPr>
          <w:rFonts w:hint="cs"/>
          <w:sz w:val="24"/>
          <w:szCs w:val="24"/>
          <w:rtl/>
          <w:lang w:eastAsia="he-IL"/>
        </w:rPr>
        <w:t>5</w:t>
      </w:r>
      <w:r w:rsidR="00643B65" w:rsidRPr="00474CA3">
        <w:rPr>
          <w:rFonts w:hint="cs"/>
          <w:sz w:val="24"/>
          <w:szCs w:val="24"/>
          <w:rtl/>
          <w:lang w:eastAsia="he-IL"/>
        </w:rPr>
        <w:t>.</w:t>
      </w:r>
      <w:r w:rsidRPr="00474CA3">
        <w:rPr>
          <w:rFonts w:hint="cs"/>
          <w:sz w:val="24"/>
          <w:szCs w:val="24"/>
          <w:rtl/>
          <w:lang w:eastAsia="he-IL"/>
        </w:rPr>
        <w:t>2</w:t>
      </w:r>
      <w:r w:rsidR="00643B65" w:rsidRPr="00474CA3">
        <w:rPr>
          <w:rFonts w:hint="cs"/>
          <w:sz w:val="24"/>
          <w:szCs w:val="24"/>
          <w:rtl/>
          <w:lang w:eastAsia="he-IL"/>
        </w:rPr>
        <w:t>.</w:t>
      </w:r>
      <w:r w:rsidRPr="00474CA3">
        <w:rPr>
          <w:rFonts w:hint="cs"/>
          <w:sz w:val="24"/>
          <w:szCs w:val="24"/>
          <w:rtl/>
          <w:lang w:eastAsia="he-IL"/>
        </w:rPr>
        <w:t>2026</w:t>
      </w:r>
      <w:r w:rsidR="00474CA3" w:rsidRPr="00474CA3">
        <w:rPr>
          <w:rFonts w:hint="cs"/>
          <w:sz w:val="24"/>
          <w:szCs w:val="24"/>
          <w:rtl/>
          <w:lang w:eastAsia="he-IL"/>
        </w:rPr>
        <w:t>)</w:t>
      </w:r>
      <w:r>
        <w:rPr>
          <w:rFonts w:hint="cs"/>
          <w:rtl/>
          <w:lang w:eastAsia="he-IL"/>
        </w:rPr>
        <w:t>, ניתנה החלטה</w:t>
      </w:r>
      <w:r w:rsidR="00474CA3">
        <w:rPr>
          <w:rFonts w:hint="cs"/>
          <w:rtl/>
          <w:lang w:eastAsia="he-IL"/>
        </w:rPr>
        <w:t>,</w:t>
      </w:r>
      <w:r>
        <w:rPr>
          <w:rFonts w:hint="cs"/>
          <w:rtl/>
          <w:lang w:eastAsia="he-IL"/>
        </w:rPr>
        <w:t xml:space="preserve"> אחר בקשות שהוגשו על ידי האישה ובקשת תגובת הבעל:</w:t>
      </w:r>
    </w:p>
    <w:p w14:paraId="5C07CB39" w14:textId="77777777" w:rsidR="00474CA3" w:rsidRDefault="00422365" w:rsidP="00D26BBA">
      <w:pPr>
        <w:pStyle w:val="a9"/>
        <w:rPr>
          <w:rtl/>
          <w:lang w:eastAsia="he-IL"/>
        </w:rPr>
      </w:pPr>
      <w:r>
        <w:rPr>
          <w:rFonts w:hint="cs"/>
          <w:rtl/>
          <w:lang w:eastAsia="he-IL"/>
        </w:rPr>
        <w:t>"</w:t>
      </w:r>
      <w:r>
        <w:rPr>
          <w:rtl/>
          <w:lang w:eastAsia="he-IL"/>
        </w:rPr>
        <w:t xml:space="preserve">ביום כ"ט בטבת </w:t>
      </w:r>
      <w:r w:rsidR="00643B65">
        <w:rPr>
          <w:rtl/>
          <w:lang w:eastAsia="he-IL"/>
        </w:rPr>
        <w:t>תשפ"ו</w:t>
      </w:r>
      <w:r>
        <w:rPr>
          <w:rtl/>
          <w:lang w:eastAsia="he-IL"/>
        </w:rPr>
        <w:t xml:space="preserve"> </w:t>
      </w:r>
      <w:r w:rsidRPr="00474CA3">
        <w:rPr>
          <w:sz w:val="24"/>
          <w:szCs w:val="24"/>
          <w:rtl/>
          <w:lang w:eastAsia="he-IL"/>
        </w:rPr>
        <w:t>(18</w:t>
      </w:r>
      <w:r w:rsidR="00643B65" w:rsidRPr="00474CA3">
        <w:rPr>
          <w:sz w:val="24"/>
          <w:szCs w:val="24"/>
          <w:rtl/>
          <w:lang w:eastAsia="he-IL"/>
        </w:rPr>
        <w:t>.</w:t>
      </w:r>
      <w:r w:rsidRPr="00474CA3">
        <w:rPr>
          <w:sz w:val="24"/>
          <w:szCs w:val="24"/>
          <w:rtl/>
          <w:lang w:eastAsia="he-IL"/>
        </w:rPr>
        <w:t>01</w:t>
      </w:r>
      <w:r w:rsidR="00643B65" w:rsidRPr="00474CA3">
        <w:rPr>
          <w:sz w:val="24"/>
          <w:szCs w:val="24"/>
          <w:rtl/>
          <w:lang w:eastAsia="he-IL"/>
        </w:rPr>
        <w:t>.</w:t>
      </w:r>
      <w:r w:rsidRPr="00474CA3">
        <w:rPr>
          <w:sz w:val="24"/>
          <w:szCs w:val="24"/>
          <w:rtl/>
          <w:lang w:eastAsia="he-IL"/>
        </w:rPr>
        <w:t>2026)</w:t>
      </w:r>
      <w:r>
        <w:rPr>
          <w:rtl/>
          <w:lang w:eastAsia="he-IL"/>
        </w:rPr>
        <w:t xml:space="preserve">, ניתנה החלטה על ידי דיין יחיד המורה לבעל לשלם את חובות המשכנתא כדלהלן: </w:t>
      </w:r>
    </w:p>
    <w:p w14:paraId="37888167" w14:textId="51A903E8" w:rsidR="00422365" w:rsidRDefault="00422365" w:rsidP="00474CA3">
      <w:pPr>
        <w:pStyle w:val="af2"/>
        <w:rPr>
          <w:lang w:eastAsia="he-IL"/>
        </w:rPr>
      </w:pPr>
      <w:r>
        <w:rPr>
          <w:rtl/>
          <w:lang w:eastAsia="he-IL"/>
        </w:rPr>
        <w:t xml:space="preserve">"...ברור שהכוונה </w:t>
      </w:r>
      <w:r w:rsidR="00643B65">
        <w:rPr>
          <w:rtl/>
          <w:lang w:eastAsia="he-IL"/>
        </w:rPr>
        <w:t>הייתה</w:t>
      </w:r>
      <w:r>
        <w:rPr>
          <w:rtl/>
          <w:lang w:eastAsia="he-IL"/>
        </w:rPr>
        <w:t xml:space="preserve"> גם למשכנתא ועל הבעל לשלמה החל מהמועד שבו נכנס לדירה. אם הוא טוען ששילם זאת, עליו להמציא אישור על התשלומים תוך שבעה ימים. אם טרם שילם, על הבעל יהיה להחזיר את התשלומים לאבי ה</w:t>
      </w:r>
      <w:r w:rsidR="00643B65">
        <w:rPr>
          <w:rtl/>
          <w:lang w:eastAsia="he-IL"/>
        </w:rPr>
        <w:t>אישה</w:t>
      </w:r>
      <w:r>
        <w:rPr>
          <w:rtl/>
          <w:lang w:eastAsia="he-IL"/>
        </w:rPr>
        <w:t xml:space="preserve"> תוך 14 יום ולהמציא אישור על כך לבית הדין באותו פרק זמן. לחילופין, אם הוא איננו מסוגל לעמוד בתשלומים אלו, יודיע על כך באותו מועד והדירה תועבר להחזקת ה</w:t>
      </w:r>
      <w:r w:rsidR="00643B65">
        <w:rPr>
          <w:rtl/>
          <w:lang w:eastAsia="he-IL"/>
        </w:rPr>
        <w:t>אישה</w:t>
      </w:r>
      <w:r>
        <w:rPr>
          <w:rtl/>
          <w:lang w:eastAsia="he-IL"/>
        </w:rPr>
        <w:t xml:space="preserve"> בכפוף לקבלת אחריות על מלוא התשלומים להחזקתה, כולל המשכנתא. על ה</w:t>
      </w:r>
      <w:r w:rsidR="00643B65">
        <w:rPr>
          <w:rtl/>
          <w:lang w:eastAsia="he-IL"/>
        </w:rPr>
        <w:t>אישה</w:t>
      </w:r>
      <w:r>
        <w:rPr>
          <w:rtl/>
          <w:lang w:eastAsia="he-IL"/>
        </w:rPr>
        <w:t xml:space="preserve"> להמציא מיידית לבעל ולבית הדין אישור על התשלומים ששילם האב עבור התקופה שהדירה </w:t>
      </w:r>
      <w:r w:rsidR="00643B65">
        <w:rPr>
          <w:rtl/>
          <w:lang w:eastAsia="he-IL"/>
        </w:rPr>
        <w:t>הייתה</w:t>
      </w:r>
      <w:r>
        <w:rPr>
          <w:rtl/>
          <w:lang w:eastAsia="he-IL"/>
        </w:rPr>
        <w:t xml:space="preserve"> בחזקת הבעל, אישור שיכלול גם את גובה הסכומים ששילם."</w:t>
      </w:r>
    </w:p>
    <w:p w14:paraId="0AD91999" w14:textId="2E5BC1CB" w:rsidR="00422365" w:rsidRDefault="00422365" w:rsidP="00D26BBA">
      <w:pPr>
        <w:pStyle w:val="a9"/>
        <w:rPr>
          <w:lang w:eastAsia="he-IL"/>
        </w:rPr>
      </w:pPr>
      <w:r>
        <w:rPr>
          <w:rtl/>
          <w:lang w:eastAsia="he-IL"/>
        </w:rPr>
        <w:t>עד כה לא התקבלה כל תגובה מטעם הבעל. אמנם גם ה</w:t>
      </w:r>
      <w:r w:rsidR="00643B65">
        <w:rPr>
          <w:rtl/>
          <w:lang w:eastAsia="he-IL"/>
        </w:rPr>
        <w:t>אישה</w:t>
      </w:r>
      <w:r>
        <w:rPr>
          <w:rtl/>
          <w:lang w:eastAsia="he-IL"/>
        </w:rPr>
        <w:t xml:space="preserve"> לא המציאה אישור על התשלומים ששילם אביה, אולם באשר להעברת החזקה, היה מקום להורות על כך כבר כעת בשל העדר תגובה במועד מטעם הבעל. </w:t>
      </w:r>
    </w:p>
    <w:p w14:paraId="45B7B981" w14:textId="216A801B" w:rsidR="00422365" w:rsidRDefault="00422365" w:rsidP="00D26BBA">
      <w:pPr>
        <w:pStyle w:val="a9"/>
        <w:rPr>
          <w:rtl/>
          <w:lang w:eastAsia="he-IL"/>
        </w:rPr>
      </w:pPr>
      <w:r>
        <w:rPr>
          <w:rtl/>
          <w:lang w:eastAsia="he-IL"/>
        </w:rPr>
        <w:t xml:space="preserve">ואולם, לאחר שנחתמה ההחלטה הנ"ל מיום כ"ט בטבת </w:t>
      </w:r>
      <w:r w:rsidR="00643B65">
        <w:rPr>
          <w:rtl/>
          <w:lang w:eastAsia="he-IL"/>
        </w:rPr>
        <w:t>תשפ"ו</w:t>
      </w:r>
      <w:r w:rsidR="00474CA3">
        <w:rPr>
          <w:rFonts w:hint="cs"/>
          <w:rtl/>
          <w:lang w:eastAsia="he-IL"/>
        </w:rPr>
        <w:t xml:space="preserve"> </w:t>
      </w:r>
      <w:r w:rsidR="00474CA3" w:rsidRPr="00474CA3">
        <w:rPr>
          <w:rFonts w:hint="cs"/>
          <w:sz w:val="24"/>
          <w:szCs w:val="24"/>
          <w:rtl/>
          <w:lang w:eastAsia="he-IL"/>
        </w:rPr>
        <w:t>(</w:t>
      </w:r>
      <w:r w:rsidRPr="00474CA3">
        <w:rPr>
          <w:sz w:val="24"/>
          <w:szCs w:val="24"/>
          <w:rtl/>
          <w:lang w:eastAsia="he-IL"/>
        </w:rPr>
        <w:t>18</w:t>
      </w:r>
      <w:r w:rsidR="00643B65" w:rsidRPr="00474CA3">
        <w:rPr>
          <w:sz w:val="24"/>
          <w:szCs w:val="24"/>
          <w:rtl/>
          <w:lang w:eastAsia="he-IL"/>
        </w:rPr>
        <w:t>.</w:t>
      </w:r>
      <w:r w:rsidRPr="00474CA3">
        <w:rPr>
          <w:sz w:val="24"/>
          <w:szCs w:val="24"/>
          <w:rtl/>
          <w:lang w:eastAsia="he-IL"/>
        </w:rPr>
        <w:t>01</w:t>
      </w:r>
      <w:r w:rsidR="00643B65" w:rsidRPr="00474CA3">
        <w:rPr>
          <w:sz w:val="24"/>
          <w:szCs w:val="24"/>
          <w:rtl/>
          <w:lang w:eastAsia="he-IL"/>
        </w:rPr>
        <w:t>.</w:t>
      </w:r>
      <w:r w:rsidRPr="00474CA3">
        <w:rPr>
          <w:sz w:val="24"/>
          <w:szCs w:val="24"/>
          <w:rtl/>
          <w:lang w:eastAsia="he-IL"/>
        </w:rPr>
        <w:t>2026</w:t>
      </w:r>
      <w:r w:rsidR="00474CA3" w:rsidRPr="00474CA3">
        <w:rPr>
          <w:rFonts w:hint="cs"/>
          <w:sz w:val="24"/>
          <w:szCs w:val="24"/>
          <w:rtl/>
          <w:lang w:eastAsia="he-IL"/>
        </w:rPr>
        <w:t>)</w:t>
      </w:r>
      <w:r>
        <w:rPr>
          <w:rtl/>
          <w:lang w:eastAsia="he-IL"/>
        </w:rPr>
        <w:t xml:space="preserve">, ניתן ביום י"ד בשבט </w:t>
      </w:r>
      <w:r w:rsidR="00643B65">
        <w:rPr>
          <w:rtl/>
          <w:lang w:eastAsia="he-IL"/>
        </w:rPr>
        <w:t>תשפ"ו</w:t>
      </w:r>
      <w:r>
        <w:rPr>
          <w:rtl/>
          <w:lang w:eastAsia="he-IL"/>
        </w:rPr>
        <w:t xml:space="preserve"> </w:t>
      </w:r>
      <w:r w:rsidRPr="00474CA3">
        <w:rPr>
          <w:sz w:val="24"/>
          <w:szCs w:val="24"/>
          <w:rtl/>
          <w:lang w:eastAsia="he-IL"/>
        </w:rPr>
        <w:t>(01</w:t>
      </w:r>
      <w:r w:rsidR="00643B65" w:rsidRPr="00474CA3">
        <w:rPr>
          <w:sz w:val="24"/>
          <w:szCs w:val="24"/>
          <w:rtl/>
          <w:lang w:eastAsia="he-IL"/>
        </w:rPr>
        <w:t>.</w:t>
      </w:r>
      <w:r w:rsidRPr="00474CA3">
        <w:rPr>
          <w:sz w:val="24"/>
          <w:szCs w:val="24"/>
          <w:rtl/>
          <w:lang w:eastAsia="he-IL"/>
        </w:rPr>
        <w:t>02</w:t>
      </w:r>
      <w:r w:rsidR="00643B65" w:rsidRPr="00474CA3">
        <w:rPr>
          <w:sz w:val="24"/>
          <w:szCs w:val="24"/>
          <w:rtl/>
          <w:lang w:eastAsia="he-IL"/>
        </w:rPr>
        <w:t>.</w:t>
      </w:r>
      <w:r w:rsidRPr="00474CA3">
        <w:rPr>
          <w:sz w:val="24"/>
          <w:szCs w:val="24"/>
          <w:rtl/>
          <w:lang w:eastAsia="he-IL"/>
        </w:rPr>
        <w:t>2026)</w:t>
      </w:r>
      <w:r>
        <w:rPr>
          <w:rtl/>
          <w:lang w:eastAsia="he-IL"/>
        </w:rPr>
        <w:t xml:space="preserve"> פסק דין בנושא הכתובה על ידי ההרכב המלא, ובו נקבע כי "עם מתן הגט הבעל </w:t>
      </w:r>
      <w:proofErr w:type="spellStart"/>
      <w:r>
        <w:rPr>
          <w:rtl/>
          <w:lang w:eastAsia="he-IL"/>
        </w:rPr>
        <w:t>יחוייב</w:t>
      </w:r>
      <w:proofErr w:type="spellEnd"/>
      <w:r>
        <w:rPr>
          <w:rtl/>
          <w:lang w:eastAsia="he-IL"/>
        </w:rPr>
        <w:t xml:space="preserve"> בתשלום מלוא הכתובה ובמסגרת חיוב זה הדירה תועבר לבעלות ה</w:t>
      </w:r>
      <w:r w:rsidR="00643B65">
        <w:rPr>
          <w:rtl/>
          <w:lang w:eastAsia="he-IL"/>
        </w:rPr>
        <w:t>אישה</w:t>
      </w:r>
      <w:r>
        <w:rPr>
          <w:rtl/>
          <w:lang w:eastAsia="he-IL"/>
        </w:rPr>
        <w:t xml:space="preserve"> הבלעדית. ".</w:t>
      </w:r>
    </w:p>
    <w:p w14:paraId="3454692C" w14:textId="0DC155D7" w:rsidR="00422365" w:rsidRDefault="00422365" w:rsidP="00D26BBA">
      <w:pPr>
        <w:pStyle w:val="ae"/>
        <w:rPr>
          <w:rtl/>
          <w:lang w:eastAsia="he-IL"/>
        </w:rPr>
      </w:pPr>
      <w:r>
        <w:rPr>
          <w:rFonts w:hint="cs"/>
          <w:rtl/>
          <w:lang w:eastAsia="he-IL"/>
        </w:rPr>
        <w:t>הרי שבכפוף להענקת הזכות לבעל להשתמש בדירה חויב הוא גם בתשלומי המשכנתא.</w:t>
      </w:r>
    </w:p>
    <w:p w14:paraId="255398A0" w14:textId="0AA65DA2" w:rsidR="00422365" w:rsidRDefault="00422365" w:rsidP="00D26BBA">
      <w:pPr>
        <w:pStyle w:val="ae"/>
        <w:rPr>
          <w:rtl/>
          <w:lang w:eastAsia="he-IL"/>
        </w:rPr>
      </w:pPr>
      <w:r>
        <w:rPr>
          <w:rFonts w:hint="cs"/>
          <w:rtl/>
          <w:lang w:eastAsia="he-IL"/>
        </w:rPr>
        <w:t xml:space="preserve">בסעיף הבא </w:t>
      </w:r>
      <w:r w:rsidRPr="00474CA3">
        <w:rPr>
          <w:rFonts w:hint="cs"/>
          <w:sz w:val="24"/>
          <w:szCs w:val="24"/>
          <w:rtl/>
          <w:lang w:eastAsia="he-IL"/>
        </w:rPr>
        <w:t>(סעיף ד</w:t>
      </w:r>
      <w:r w:rsidR="00176CD3">
        <w:rPr>
          <w:rFonts w:hint="cs"/>
          <w:sz w:val="24"/>
          <w:szCs w:val="24"/>
          <w:rtl/>
          <w:lang w:eastAsia="he-IL"/>
        </w:rPr>
        <w:t>'</w:t>
      </w:r>
      <w:r w:rsidRPr="00474CA3">
        <w:rPr>
          <w:rFonts w:hint="cs"/>
          <w:sz w:val="24"/>
          <w:szCs w:val="24"/>
          <w:rtl/>
          <w:lang w:eastAsia="he-IL"/>
        </w:rPr>
        <w:t>)</w:t>
      </w:r>
      <w:r>
        <w:rPr>
          <w:rFonts w:hint="cs"/>
          <w:rtl/>
          <w:lang w:eastAsia="he-IL"/>
        </w:rPr>
        <w:t xml:space="preserve"> הובאה החלטה שקבעה שעד למועד העברת חזקת הדירה לבעל, האישה תישא בכל תשלומי הדירה, לרבות משכנתא, תמורת הרווחים שלה משכירות הדירה. ולכן תשלומי המשכנתא מיום עזיבת הבעל את הדירה עד לתאריך 8</w:t>
      </w:r>
      <w:r w:rsidR="00643B65">
        <w:rPr>
          <w:rFonts w:hint="cs"/>
          <w:rtl/>
          <w:lang w:eastAsia="he-IL"/>
        </w:rPr>
        <w:t>.</w:t>
      </w:r>
      <w:r>
        <w:rPr>
          <w:rFonts w:hint="cs"/>
          <w:rtl/>
          <w:lang w:eastAsia="he-IL"/>
        </w:rPr>
        <w:t>8</w:t>
      </w:r>
      <w:r w:rsidR="00643B65">
        <w:rPr>
          <w:rFonts w:hint="cs"/>
          <w:rtl/>
          <w:lang w:eastAsia="he-IL"/>
        </w:rPr>
        <w:t>.</w:t>
      </w:r>
      <w:r>
        <w:rPr>
          <w:rFonts w:hint="cs"/>
          <w:rtl/>
          <w:lang w:eastAsia="he-IL"/>
        </w:rPr>
        <w:t>2025, בו ניתנה החלטה על העברה בפועל של חזקת הדירה לבעל, תשלומי המשכנתא, הגם ששולמו על ידי האישה, נזקפים לזכות שני הצדדים.</w:t>
      </w:r>
    </w:p>
    <w:p w14:paraId="1312EB39" w14:textId="4D06DE44" w:rsidR="00422365" w:rsidRPr="00234CBD" w:rsidRDefault="00422365" w:rsidP="00D26BBA">
      <w:pPr>
        <w:pStyle w:val="ae"/>
        <w:rPr>
          <w:b/>
          <w:bCs/>
          <w:lang w:eastAsia="he-IL"/>
        </w:rPr>
      </w:pPr>
      <w:r>
        <w:rPr>
          <w:rFonts w:hint="cs"/>
          <w:rtl/>
          <w:lang w:eastAsia="he-IL"/>
        </w:rPr>
        <w:t xml:space="preserve"> ישנן טענות שלא התבררו עדיין על תשלום המשכנתא בפועל</w:t>
      </w:r>
      <w:r w:rsidR="00474CA3">
        <w:rPr>
          <w:rFonts w:hint="cs"/>
          <w:rtl/>
          <w:lang w:eastAsia="he-IL"/>
        </w:rPr>
        <w:t>,</w:t>
      </w:r>
      <w:r>
        <w:rPr>
          <w:rFonts w:hint="cs"/>
          <w:rtl/>
          <w:lang w:eastAsia="he-IL"/>
        </w:rPr>
        <w:t xml:space="preserve"> החל מתאריך 8</w:t>
      </w:r>
      <w:r w:rsidR="00643B65">
        <w:rPr>
          <w:rFonts w:hint="cs"/>
          <w:rtl/>
          <w:lang w:eastAsia="he-IL"/>
        </w:rPr>
        <w:t>.</w:t>
      </w:r>
      <w:r>
        <w:rPr>
          <w:rFonts w:hint="cs"/>
          <w:rtl/>
          <w:lang w:eastAsia="he-IL"/>
        </w:rPr>
        <w:t>8</w:t>
      </w:r>
      <w:r w:rsidR="00643B65">
        <w:rPr>
          <w:rFonts w:hint="cs"/>
          <w:rtl/>
          <w:lang w:eastAsia="he-IL"/>
        </w:rPr>
        <w:t>.</w:t>
      </w:r>
      <w:r>
        <w:rPr>
          <w:rFonts w:hint="cs"/>
          <w:rtl/>
          <w:lang w:eastAsia="he-IL"/>
        </w:rPr>
        <w:t xml:space="preserve">2025, ובשל התארכות הזמן והשפעת תשלומי המשכנתא על חלקו של כל צד בנכס, </w:t>
      </w:r>
      <w:r w:rsidRPr="00234CBD">
        <w:rPr>
          <w:rFonts w:hint="cs"/>
          <w:b/>
          <w:bCs/>
          <w:rtl/>
          <w:lang w:eastAsia="he-IL"/>
        </w:rPr>
        <w:t>הצדדים יופיעו בדיון הקרוב עם אסמכתאות ברורות על תשלומי המשכנתא ששולמו על ידם</w:t>
      </w:r>
      <w:r>
        <w:rPr>
          <w:rFonts w:hint="cs"/>
          <w:b/>
          <w:bCs/>
          <w:rtl/>
          <w:lang w:eastAsia="he-IL"/>
        </w:rPr>
        <w:t xml:space="preserve"> החל</w:t>
      </w:r>
      <w:r w:rsidR="00643B65">
        <w:rPr>
          <w:rFonts w:hint="cs"/>
          <w:b/>
          <w:bCs/>
          <w:rtl/>
          <w:lang w:eastAsia="he-IL"/>
        </w:rPr>
        <w:t xml:space="preserve"> </w:t>
      </w:r>
      <w:r>
        <w:rPr>
          <w:rFonts w:hint="cs"/>
          <w:b/>
          <w:bCs/>
          <w:rtl/>
          <w:lang w:eastAsia="he-IL"/>
        </w:rPr>
        <w:t>מתאריך 8</w:t>
      </w:r>
      <w:r w:rsidR="00643B65">
        <w:rPr>
          <w:rFonts w:hint="cs"/>
          <w:b/>
          <w:bCs/>
          <w:rtl/>
          <w:lang w:eastAsia="he-IL"/>
        </w:rPr>
        <w:t>.</w:t>
      </w:r>
      <w:r>
        <w:rPr>
          <w:rFonts w:hint="cs"/>
          <w:b/>
          <w:bCs/>
          <w:rtl/>
          <w:lang w:eastAsia="he-IL"/>
        </w:rPr>
        <w:t>8</w:t>
      </w:r>
      <w:r w:rsidR="00643B65">
        <w:rPr>
          <w:rFonts w:hint="cs"/>
          <w:b/>
          <w:bCs/>
          <w:rtl/>
          <w:lang w:eastAsia="he-IL"/>
        </w:rPr>
        <w:t>.</w:t>
      </w:r>
      <w:r>
        <w:rPr>
          <w:rFonts w:hint="cs"/>
          <w:b/>
          <w:bCs/>
          <w:rtl/>
          <w:lang w:eastAsia="he-IL"/>
        </w:rPr>
        <w:t>2025</w:t>
      </w:r>
      <w:r w:rsidRPr="00234CBD">
        <w:rPr>
          <w:rFonts w:hint="cs"/>
          <w:b/>
          <w:bCs/>
          <w:rtl/>
          <w:lang w:eastAsia="he-IL"/>
        </w:rPr>
        <w:t>.</w:t>
      </w:r>
    </w:p>
    <w:p w14:paraId="57D6ACEB" w14:textId="3794B723" w:rsidR="00422365" w:rsidRPr="00234CBD" w:rsidRDefault="00643B65" w:rsidP="00643B65">
      <w:pPr>
        <w:pStyle w:val="-0"/>
        <w:rPr>
          <w:lang w:eastAsia="he-IL"/>
        </w:rPr>
      </w:pPr>
      <w:r>
        <w:rPr>
          <w:rFonts w:hint="cs"/>
          <w:rtl/>
          <w:lang w:eastAsia="he-IL"/>
        </w:rPr>
        <w:t xml:space="preserve">ד. </w:t>
      </w:r>
      <w:r w:rsidR="00422365">
        <w:rPr>
          <w:rFonts w:hint="cs"/>
          <w:rtl/>
          <w:lang w:eastAsia="he-IL"/>
        </w:rPr>
        <w:t>תשלומי הוצאות הדירה</w:t>
      </w:r>
    </w:p>
    <w:p w14:paraId="61B48A96" w14:textId="2B62CD72" w:rsidR="00422365" w:rsidRDefault="00422365" w:rsidP="00D26BBA">
      <w:pPr>
        <w:pStyle w:val="ad"/>
        <w:rPr>
          <w:rtl/>
        </w:rPr>
      </w:pPr>
      <w:r>
        <w:rPr>
          <w:rFonts w:hint="cs"/>
          <w:rtl/>
        </w:rPr>
        <w:t>בדיון הראשון שהתקיים לצדדים</w:t>
      </w:r>
      <w:r w:rsidR="00176CD3">
        <w:rPr>
          <w:rFonts w:hint="cs"/>
          <w:rtl/>
        </w:rPr>
        <w:t>,</w:t>
      </w:r>
      <w:r>
        <w:rPr>
          <w:rFonts w:hint="cs"/>
          <w:rtl/>
        </w:rPr>
        <w:t xml:space="preserve"> נטען שהבעל עזב את הבית בתאריך 29</w:t>
      </w:r>
      <w:r w:rsidR="00643B65">
        <w:rPr>
          <w:rFonts w:hint="cs"/>
          <w:rtl/>
        </w:rPr>
        <w:t>.</w:t>
      </w:r>
      <w:r>
        <w:rPr>
          <w:rFonts w:hint="cs"/>
          <w:rtl/>
        </w:rPr>
        <w:t>9</w:t>
      </w:r>
      <w:r w:rsidR="00643B65">
        <w:rPr>
          <w:rFonts w:hint="cs"/>
          <w:rtl/>
        </w:rPr>
        <w:t>.</w:t>
      </w:r>
      <w:r>
        <w:rPr>
          <w:rFonts w:hint="cs"/>
          <w:rtl/>
        </w:rPr>
        <w:t xml:space="preserve">22. הבעל טען שמאז האישה משכירה את הדירה גם באופן מזדמן וגם באופן קבוע </w:t>
      </w:r>
      <w:r w:rsidRPr="00474CA3">
        <w:rPr>
          <w:rFonts w:hint="cs"/>
          <w:sz w:val="24"/>
          <w:szCs w:val="24"/>
          <w:rtl/>
        </w:rPr>
        <w:t>(למשל, למפונים)</w:t>
      </w:r>
      <w:r>
        <w:rPr>
          <w:rFonts w:hint="cs"/>
          <w:rtl/>
        </w:rPr>
        <w:t>.</w:t>
      </w:r>
    </w:p>
    <w:p w14:paraId="663586D0" w14:textId="7CD0BAC1" w:rsidR="00422365" w:rsidRDefault="00422365" w:rsidP="00D26BBA">
      <w:pPr>
        <w:pStyle w:val="ae"/>
        <w:rPr>
          <w:rtl/>
          <w:lang w:eastAsia="he-IL"/>
        </w:rPr>
      </w:pPr>
      <w:r>
        <w:rPr>
          <w:rFonts w:hint="cs"/>
          <w:rtl/>
          <w:lang w:eastAsia="he-IL"/>
        </w:rPr>
        <w:t xml:space="preserve">בתאריך </w:t>
      </w:r>
      <w:r w:rsidRPr="00234CBD">
        <w:rPr>
          <w:rtl/>
          <w:lang w:eastAsia="he-IL"/>
        </w:rPr>
        <w:t>כ' בשבט תשפ"ה</w:t>
      </w:r>
      <w:r>
        <w:rPr>
          <w:rFonts w:hint="cs"/>
          <w:rtl/>
          <w:lang w:eastAsia="he-IL"/>
        </w:rPr>
        <w:t>,</w:t>
      </w:r>
      <w:r w:rsidRPr="00234CBD">
        <w:rPr>
          <w:rtl/>
          <w:lang w:eastAsia="he-IL"/>
        </w:rPr>
        <w:t xml:space="preserve"> 18</w:t>
      </w:r>
      <w:r w:rsidR="00643B65">
        <w:rPr>
          <w:rtl/>
          <w:lang w:eastAsia="he-IL"/>
        </w:rPr>
        <w:t>.</w:t>
      </w:r>
      <w:r w:rsidRPr="00234CBD">
        <w:rPr>
          <w:rtl/>
          <w:lang w:eastAsia="he-IL"/>
        </w:rPr>
        <w:t>02</w:t>
      </w:r>
      <w:r w:rsidR="00643B65">
        <w:rPr>
          <w:rtl/>
          <w:lang w:eastAsia="he-IL"/>
        </w:rPr>
        <w:t>.</w:t>
      </w:r>
      <w:r w:rsidRPr="00234CBD">
        <w:rPr>
          <w:rtl/>
          <w:lang w:eastAsia="he-IL"/>
        </w:rPr>
        <w:t>2025</w:t>
      </w:r>
      <w:r>
        <w:rPr>
          <w:rFonts w:hint="cs"/>
          <w:rtl/>
          <w:lang w:eastAsia="he-IL"/>
        </w:rPr>
        <w:t>, ניתנה החלטה בזו הלשון:</w:t>
      </w:r>
    </w:p>
    <w:p w14:paraId="2E81D01A" w14:textId="3097D26D" w:rsidR="00422365" w:rsidRPr="00234CBD" w:rsidRDefault="00422365" w:rsidP="00D26BBA">
      <w:pPr>
        <w:pStyle w:val="a9"/>
        <w:rPr>
          <w:rtl/>
          <w:lang w:eastAsia="he-IL"/>
        </w:rPr>
      </w:pPr>
      <w:r>
        <w:rPr>
          <w:rFonts w:hint="cs"/>
          <w:rtl/>
          <w:lang w:eastAsia="he-IL"/>
        </w:rPr>
        <w:t>"</w:t>
      </w:r>
      <w:r w:rsidRPr="00234CBD">
        <w:rPr>
          <w:rtl/>
          <w:lang w:eastAsia="he-IL"/>
        </w:rPr>
        <w:t>בעניין הוצאות שהוציאה ה</w:t>
      </w:r>
      <w:r w:rsidR="00643B65">
        <w:rPr>
          <w:rtl/>
          <w:lang w:eastAsia="he-IL"/>
        </w:rPr>
        <w:t>אישה</w:t>
      </w:r>
      <w:r w:rsidRPr="00234CBD">
        <w:rPr>
          <w:rtl/>
          <w:lang w:eastAsia="he-IL"/>
        </w:rPr>
        <w:t xml:space="preserve"> - דברי ה</w:t>
      </w:r>
      <w:r w:rsidR="00643B65">
        <w:rPr>
          <w:rtl/>
          <w:lang w:eastAsia="he-IL"/>
        </w:rPr>
        <w:t>אישה</w:t>
      </w:r>
      <w:r w:rsidRPr="00234CBD">
        <w:rPr>
          <w:rtl/>
          <w:lang w:eastAsia="he-IL"/>
        </w:rPr>
        <w:t xml:space="preserve"> מלאים סתירות פנימיות</w:t>
      </w:r>
      <w:r w:rsidR="00474CA3">
        <w:rPr>
          <w:rFonts w:hint="cs"/>
          <w:rtl/>
          <w:lang w:eastAsia="he-IL"/>
        </w:rPr>
        <w:t>,</w:t>
      </w:r>
      <w:r w:rsidRPr="00234CBD">
        <w:rPr>
          <w:rtl/>
          <w:lang w:eastAsia="he-IL"/>
        </w:rPr>
        <w:t xml:space="preserve"> וברור שהיא אכן השכירה את הדירה וקיבלה סכומים נכבדים. אם היא טוענת שהכנסותיה היו פחות מההוצאות</w:t>
      </w:r>
      <w:r w:rsidR="00474CA3">
        <w:rPr>
          <w:rFonts w:hint="cs"/>
          <w:rtl/>
          <w:lang w:eastAsia="he-IL"/>
        </w:rPr>
        <w:t xml:space="preserve"> -</w:t>
      </w:r>
      <w:r w:rsidRPr="00234CBD">
        <w:rPr>
          <w:rtl/>
          <w:lang w:eastAsia="he-IL"/>
        </w:rPr>
        <w:t xml:space="preserve"> עליה להוכיח זאת. מכיוון שלדבריה היא לא ניהלה רישום על ההכנסות וההוצאות לא נראה שהיא תוכל להוכיח דבר. על כן קובע בית הדין כי הבעל לא יחויב בהשתתפות בהוצאות אך גם לא יקבל חלק בהכנסות. </w:t>
      </w:r>
    </w:p>
    <w:p w14:paraId="4519368F" w14:textId="34403740" w:rsidR="00422365" w:rsidRDefault="00422365" w:rsidP="00D26BBA">
      <w:pPr>
        <w:pStyle w:val="a9"/>
        <w:rPr>
          <w:rtl/>
          <w:lang w:eastAsia="he-IL"/>
        </w:rPr>
      </w:pPr>
      <w:r w:rsidRPr="00234CBD">
        <w:rPr>
          <w:rtl/>
          <w:lang w:eastAsia="he-IL"/>
        </w:rPr>
        <w:lastRenderedPageBreak/>
        <w:t>לגבי העתיד – אם ה</w:t>
      </w:r>
      <w:r w:rsidR="00643B65">
        <w:rPr>
          <w:rtl/>
          <w:lang w:eastAsia="he-IL"/>
        </w:rPr>
        <w:t>אישה</w:t>
      </w:r>
      <w:r w:rsidRPr="00234CBD">
        <w:rPr>
          <w:rtl/>
          <w:lang w:eastAsia="he-IL"/>
        </w:rPr>
        <w:t xml:space="preserve"> סבורה שהוצאות הבית גבוהות מההכנסות, היא רשאית להעביר את הבית לאחריות הבעל</w:t>
      </w:r>
      <w:r w:rsidR="00474CA3">
        <w:rPr>
          <w:rFonts w:hint="cs"/>
          <w:rtl/>
          <w:lang w:eastAsia="he-IL"/>
        </w:rPr>
        <w:t>,</w:t>
      </w:r>
      <w:r w:rsidR="00643B65">
        <w:rPr>
          <w:rtl/>
          <w:lang w:eastAsia="he-IL"/>
        </w:rPr>
        <w:t xml:space="preserve"> </w:t>
      </w:r>
      <w:r w:rsidRPr="00234CBD">
        <w:rPr>
          <w:rtl/>
          <w:lang w:eastAsia="he-IL"/>
        </w:rPr>
        <w:t>והוא ישכיר את הדירה ויממן את כל ההוצאות</w:t>
      </w:r>
      <w:r w:rsidR="00474CA3">
        <w:rPr>
          <w:rFonts w:hint="cs"/>
          <w:rtl/>
          <w:lang w:eastAsia="he-IL"/>
        </w:rPr>
        <w:t>,</w:t>
      </w:r>
      <w:r w:rsidRPr="00234CBD">
        <w:rPr>
          <w:rtl/>
          <w:lang w:eastAsia="he-IL"/>
        </w:rPr>
        <w:t xml:space="preserve"> והיתרה תחולק בשווה בין הצדדים.</w:t>
      </w:r>
      <w:r>
        <w:rPr>
          <w:rFonts w:hint="cs"/>
          <w:rtl/>
          <w:lang w:eastAsia="he-IL"/>
        </w:rPr>
        <w:t>"</w:t>
      </w:r>
    </w:p>
    <w:p w14:paraId="734EDFDE" w14:textId="3C5FFE6B" w:rsidR="00422365" w:rsidRDefault="00422365" w:rsidP="00D26BBA">
      <w:pPr>
        <w:pStyle w:val="ae"/>
        <w:rPr>
          <w:rtl/>
          <w:lang w:eastAsia="he-IL"/>
        </w:rPr>
      </w:pPr>
      <w:r>
        <w:rPr>
          <w:rFonts w:hint="cs"/>
          <w:rtl/>
          <w:lang w:eastAsia="he-IL"/>
        </w:rPr>
        <w:t>לאמור, בשל אי הבהירות ומתוך הבנה שהדירה אכן הושכרה, אך לא ברורים דיים היקפי השכירות, וכפי הנראה בפרוטוקול הדיון, קבע בית הדין שעל תקופה זו, שעד ה</w:t>
      </w:r>
      <w:r w:rsidR="00474CA3">
        <w:rPr>
          <w:rFonts w:hint="cs"/>
          <w:rtl/>
          <w:lang w:eastAsia="he-IL"/>
        </w:rPr>
        <w:t>-</w:t>
      </w:r>
      <w:r>
        <w:rPr>
          <w:rFonts w:hint="cs"/>
          <w:rtl/>
          <w:lang w:eastAsia="he-IL"/>
        </w:rPr>
        <w:t>18</w:t>
      </w:r>
      <w:r w:rsidR="00643B65">
        <w:rPr>
          <w:rFonts w:hint="cs"/>
          <w:rtl/>
          <w:lang w:eastAsia="he-IL"/>
        </w:rPr>
        <w:t>.</w:t>
      </w:r>
      <w:r>
        <w:rPr>
          <w:rFonts w:hint="cs"/>
          <w:rtl/>
          <w:lang w:eastAsia="he-IL"/>
        </w:rPr>
        <w:t>2</w:t>
      </w:r>
      <w:r w:rsidR="00643B65">
        <w:rPr>
          <w:rFonts w:hint="cs"/>
          <w:rtl/>
          <w:lang w:eastAsia="he-IL"/>
        </w:rPr>
        <w:t>.</w:t>
      </w:r>
      <w:r>
        <w:rPr>
          <w:rFonts w:hint="cs"/>
          <w:rtl/>
          <w:lang w:eastAsia="he-IL"/>
        </w:rPr>
        <w:t>2025, הבעל לא י</w:t>
      </w:r>
      <w:r w:rsidR="00476181">
        <w:rPr>
          <w:rFonts w:hint="cs"/>
          <w:rtl/>
          <w:lang w:eastAsia="he-IL"/>
        </w:rPr>
        <w:t>י</w:t>
      </w:r>
      <w:r>
        <w:rPr>
          <w:rFonts w:hint="cs"/>
          <w:rtl/>
          <w:lang w:eastAsia="he-IL"/>
        </w:rPr>
        <w:t>דרש לשלם את ההוצאות</w:t>
      </w:r>
      <w:r w:rsidR="00474CA3">
        <w:rPr>
          <w:rFonts w:hint="cs"/>
          <w:rtl/>
          <w:lang w:eastAsia="he-IL"/>
        </w:rPr>
        <w:t>,</w:t>
      </w:r>
      <w:r>
        <w:rPr>
          <w:rFonts w:hint="cs"/>
          <w:rtl/>
          <w:lang w:eastAsia="he-IL"/>
        </w:rPr>
        <w:t xml:space="preserve"> אך גם לא יקבל כלום מההכנסות.</w:t>
      </w:r>
    </w:p>
    <w:p w14:paraId="33EF3246" w14:textId="52949E4A" w:rsidR="00422365" w:rsidRDefault="00422365" w:rsidP="00D26BBA">
      <w:pPr>
        <w:pStyle w:val="ae"/>
        <w:rPr>
          <w:rtl/>
          <w:lang w:eastAsia="he-IL"/>
        </w:rPr>
      </w:pPr>
      <w:r>
        <w:rPr>
          <w:rFonts w:hint="cs"/>
          <w:rtl/>
          <w:lang w:eastAsia="he-IL"/>
        </w:rPr>
        <w:t xml:space="preserve">בתאריך </w:t>
      </w:r>
      <w:r w:rsidRPr="008C0CC3">
        <w:rPr>
          <w:rtl/>
          <w:lang w:eastAsia="he-IL"/>
        </w:rPr>
        <w:t xml:space="preserve">י"ב באדר תשפ"ה </w:t>
      </w:r>
      <w:r w:rsidR="00474CA3" w:rsidRPr="00474CA3">
        <w:rPr>
          <w:rFonts w:hint="cs"/>
          <w:sz w:val="24"/>
          <w:szCs w:val="24"/>
          <w:rtl/>
          <w:lang w:eastAsia="he-IL"/>
        </w:rPr>
        <w:t>(</w:t>
      </w:r>
      <w:r w:rsidRPr="00474CA3">
        <w:rPr>
          <w:sz w:val="24"/>
          <w:szCs w:val="24"/>
          <w:rtl/>
          <w:lang w:eastAsia="he-IL"/>
        </w:rPr>
        <w:t>12</w:t>
      </w:r>
      <w:r w:rsidR="00643B65" w:rsidRPr="00474CA3">
        <w:rPr>
          <w:sz w:val="24"/>
          <w:szCs w:val="24"/>
          <w:rtl/>
          <w:lang w:eastAsia="he-IL"/>
        </w:rPr>
        <w:t>.</w:t>
      </w:r>
      <w:r w:rsidRPr="00474CA3">
        <w:rPr>
          <w:sz w:val="24"/>
          <w:szCs w:val="24"/>
          <w:rtl/>
          <w:lang w:eastAsia="he-IL"/>
        </w:rPr>
        <w:t>03</w:t>
      </w:r>
      <w:r w:rsidR="00643B65" w:rsidRPr="00474CA3">
        <w:rPr>
          <w:sz w:val="24"/>
          <w:szCs w:val="24"/>
          <w:rtl/>
          <w:lang w:eastAsia="he-IL"/>
        </w:rPr>
        <w:t>.</w:t>
      </w:r>
      <w:r w:rsidRPr="00474CA3">
        <w:rPr>
          <w:sz w:val="24"/>
          <w:szCs w:val="24"/>
          <w:rtl/>
          <w:lang w:eastAsia="he-IL"/>
        </w:rPr>
        <w:t>2025</w:t>
      </w:r>
      <w:r w:rsidR="00474CA3" w:rsidRPr="00474CA3">
        <w:rPr>
          <w:rFonts w:hint="cs"/>
          <w:sz w:val="24"/>
          <w:szCs w:val="24"/>
          <w:rtl/>
          <w:lang w:eastAsia="he-IL"/>
        </w:rPr>
        <w:t>)</w:t>
      </w:r>
      <w:r>
        <w:rPr>
          <w:rFonts w:hint="cs"/>
          <w:rtl/>
          <w:lang w:eastAsia="he-IL"/>
        </w:rPr>
        <w:t xml:space="preserve">, התקבלה החלטה להעביר את מפתח הדירה לידי הבעל. אלא, שנכון לתאריך </w:t>
      </w:r>
      <w:r w:rsidRPr="008C0CC3">
        <w:rPr>
          <w:rtl/>
          <w:lang w:eastAsia="he-IL"/>
        </w:rPr>
        <w:t>כ"ו באדר תשפ"ה</w:t>
      </w:r>
      <w:r w:rsidR="00474CA3">
        <w:rPr>
          <w:rFonts w:hint="cs"/>
          <w:rtl/>
          <w:lang w:eastAsia="he-IL"/>
        </w:rPr>
        <w:t xml:space="preserve"> </w:t>
      </w:r>
      <w:r w:rsidR="00474CA3" w:rsidRPr="00474CA3">
        <w:rPr>
          <w:rFonts w:hint="cs"/>
          <w:sz w:val="24"/>
          <w:szCs w:val="24"/>
          <w:rtl/>
          <w:lang w:eastAsia="he-IL"/>
        </w:rPr>
        <w:t>(</w:t>
      </w:r>
      <w:r w:rsidRPr="00474CA3">
        <w:rPr>
          <w:sz w:val="24"/>
          <w:szCs w:val="24"/>
          <w:rtl/>
          <w:lang w:eastAsia="he-IL"/>
        </w:rPr>
        <w:t>26</w:t>
      </w:r>
      <w:r w:rsidR="00643B65" w:rsidRPr="00474CA3">
        <w:rPr>
          <w:sz w:val="24"/>
          <w:szCs w:val="24"/>
          <w:rtl/>
          <w:lang w:eastAsia="he-IL"/>
        </w:rPr>
        <w:t>.</w:t>
      </w:r>
      <w:r w:rsidRPr="00474CA3">
        <w:rPr>
          <w:sz w:val="24"/>
          <w:szCs w:val="24"/>
          <w:rtl/>
          <w:lang w:eastAsia="he-IL"/>
        </w:rPr>
        <w:t>03</w:t>
      </w:r>
      <w:r w:rsidR="00643B65" w:rsidRPr="00474CA3">
        <w:rPr>
          <w:sz w:val="24"/>
          <w:szCs w:val="24"/>
          <w:rtl/>
          <w:lang w:eastAsia="he-IL"/>
        </w:rPr>
        <w:t>.</w:t>
      </w:r>
      <w:r w:rsidRPr="00474CA3">
        <w:rPr>
          <w:sz w:val="24"/>
          <w:szCs w:val="24"/>
          <w:rtl/>
          <w:lang w:eastAsia="he-IL"/>
        </w:rPr>
        <w:t>2025</w:t>
      </w:r>
      <w:r w:rsidR="00474CA3" w:rsidRPr="00474CA3">
        <w:rPr>
          <w:rFonts w:hint="cs"/>
          <w:sz w:val="24"/>
          <w:szCs w:val="24"/>
          <w:rtl/>
          <w:lang w:eastAsia="he-IL"/>
        </w:rPr>
        <w:t>)</w:t>
      </w:r>
      <w:r>
        <w:rPr>
          <w:rFonts w:hint="cs"/>
          <w:rtl/>
          <w:lang w:eastAsia="he-IL"/>
        </w:rPr>
        <w:t>, בו התקיים דיון לצדדים בבית הדין טרם נמסר המפתח ויתירה מזו, בדיון אמרה האישה שהדירה מושכרת להוריה.</w:t>
      </w:r>
    </w:p>
    <w:p w14:paraId="7A686D2F" w14:textId="6E18CBB6" w:rsidR="00422365" w:rsidRDefault="00422365" w:rsidP="00D26BBA">
      <w:pPr>
        <w:pStyle w:val="ae"/>
        <w:rPr>
          <w:rtl/>
          <w:lang w:eastAsia="he-IL"/>
        </w:rPr>
      </w:pPr>
      <w:r>
        <w:rPr>
          <w:rFonts w:hint="cs"/>
          <w:rtl/>
          <w:lang w:eastAsia="he-IL"/>
        </w:rPr>
        <w:t xml:space="preserve">המפתח טרם עבר לידי הבעל ובתאריך </w:t>
      </w:r>
      <w:r w:rsidRPr="008C0CC3">
        <w:rPr>
          <w:rtl/>
          <w:lang w:eastAsia="he-IL"/>
        </w:rPr>
        <w:t>י"ד באב תשפ"ה</w:t>
      </w:r>
      <w:r w:rsidR="00474CA3">
        <w:rPr>
          <w:rFonts w:hint="cs"/>
          <w:rtl/>
          <w:lang w:eastAsia="he-IL"/>
        </w:rPr>
        <w:t xml:space="preserve"> </w:t>
      </w:r>
      <w:r w:rsidR="00474CA3" w:rsidRPr="00474CA3">
        <w:rPr>
          <w:rFonts w:hint="cs"/>
          <w:sz w:val="24"/>
          <w:szCs w:val="24"/>
          <w:rtl/>
          <w:lang w:eastAsia="he-IL"/>
        </w:rPr>
        <w:t>(</w:t>
      </w:r>
      <w:r w:rsidR="00474CA3" w:rsidRPr="00474CA3">
        <w:rPr>
          <w:sz w:val="24"/>
          <w:szCs w:val="24"/>
          <w:rtl/>
          <w:lang w:eastAsia="he-IL"/>
        </w:rPr>
        <w:t>08.08.2025</w:t>
      </w:r>
      <w:r w:rsidR="00474CA3" w:rsidRPr="00474CA3">
        <w:rPr>
          <w:rFonts w:hint="cs"/>
          <w:sz w:val="24"/>
          <w:szCs w:val="24"/>
          <w:rtl/>
          <w:lang w:eastAsia="he-IL"/>
        </w:rPr>
        <w:t>)</w:t>
      </w:r>
      <w:r>
        <w:rPr>
          <w:rFonts w:hint="cs"/>
          <w:rtl/>
          <w:lang w:eastAsia="he-IL"/>
        </w:rPr>
        <w:t>, ניתנה החלטה המאפשרת לבעל בסיוע משטרת ישראל לפרוץ לדירה. כמו כן ניתנו מספר החלטות בנוגע לחובות הרובצים על הדירה. כך בתאריך</w:t>
      </w:r>
      <w:r w:rsidR="00643B65">
        <w:rPr>
          <w:rFonts w:hint="cs"/>
          <w:rtl/>
          <w:lang w:eastAsia="he-IL"/>
        </w:rPr>
        <w:t xml:space="preserve"> </w:t>
      </w:r>
      <w:r w:rsidRPr="008C0CC3">
        <w:rPr>
          <w:rtl/>
          <w:lang w:eastAsia="he-IL"/>
        </w:rPr>
        <w:t>י' בניסן תשפ"ה</w:t>
      </w:r>
      <w:r w:rsidR="00474CA3">
        <w:rPr>
          <w:rFonts w:hint="cs"/>
          <w:rtl/>
          <w:lang w:eastAsia="he-IL"/>
        </w:rPr>
        <w:t xml:space="preserve"> </w:t>
      </w:r>
      <w:r w:rsidR="00474CA3" w:rsidRPr="00474CA3">
        <w:rPr>
          <w:rFonts w:hint="cs"/>
          <w:sz w:val="24"/>
          <w:szCs w:val="24"/>
          <w:rtl/>
          <w:lang w:eastAsia="he-IL"/>
        </w:rPr>
        <w:t>(</w:t>
      </w:r>
      <w:r w:rsidR="00474CA3" w:rsidRPr="00474CA3">
        <w:rPr>
          <w:sz w:val="24"/>
          <w:szCs w:val="24"/>
          <w:rtl/>
          <w:lang w:eastAsia="he-IL"/>
        </w:rPr>
        <w:t>08.04.2025</w:t>
      </w:r>
      <w:r w:rsidR="00474CA3" w:rsidRPr="00474CA3">
        <w:rPr>
          <w:rFonts w:hint="cs"/>
          <w:sz w:val="24"/>
          <w:szCs w:val="24"/>
          <w:rtl/>
          <w:lang w:eastAsia="he-IL"/>
        </w:rPr>
        <w:t>)</w:t>
      </w:r>
      <w:r>
        <w:rPr>
          <w:rFonts w:hint="cs"/>
          <w:rtl/>
          <w:lang w:eastAsia="he-IL"/>
        </w:rPr>
        <w:t xml:space="preserve">, ובתאריך </w:t>
      </w:r>
      <w:r w:rsidRPr="008C0CC3">
        <w:rPr>
          <w:rtl/>
          <w:lang w:eastAsia="he-IL"/>
        </w:rPr>
        <w:t xml:space="preserve">כ"ד בתשרי </w:t>
      </w:r>
      <w:r w:rsidR="00643B65">
        <w:rPr>
          <w:rtl/>
          <w:lang w:eastAsia="he-IL"/>
        </w:rPr>
        <w:t>תשפ"ו</w:t>
      </w:r>
      <w:r w:rsidR="00474CA3">
        <w:rPr>
          <w:rFonts w:hint="cs"/>
          <w:rtl/>
          <w:lang w:eastAsia="he-IL"/>
        </w:rPr>
        <w:t xml:space="preserve"> </w:t>
      </w:r>
      <w:r w:rsidR="00474CA3" w:rsidRPr="00474CA3">
        <w:rPr>
          <w:rFonts w:hint="cs"/>
          <w:sz w:val="24"/>
          <w:szCs w:val="24"/>
          <w:rtl/>
          <w:lang w:eastAsia="he-IL"/>
        </w:rPr>
        <w:t>(</w:t>
      </w:r>
      <w:r w:rsidR="00474CA3" w:rsidRPr="00474CA3">
        <w:rPr>
          <w:sz w:val="24"/>
          <w:szCs w:val="24"/>
          <w:rtl/>
          <w:lang w:eastAsia="he-IL"/>
        </w:rPr>
        <w:t>16.10.2025</w:t>
      </w:r>
      <w:r w:rsidR="00474CA3" w:rsidRPr="00474CA3">
        <w:rPr>
          <w:rFonts w:hint="cs"/>
          <w:sz w:val="24"/>
          <w:szCs w:val="24"/>
          <w:rtl/>
          <w:lang w:eastAsia="he-IL"/>
        </w:rPr>
        <w:t>)</w:t>
      </w:r>
      <w:r>
        <w:rPr>
          <w:rFonts w:hint="cs"/>
          <w:rtl/>
          <w:lang w:eastAsia="he-IL"/>
        </w:rPr>
        <w:t>:</w:t>
      </w:r>
    </w:p>
    <w:p w14:paraId="1331A867" w14:textId="5762C511" w:rsidR="00422365" w:rsidRDefault="00422365" w:rsidP="00D26BBA">
      <w:pPr>
        <w:pStyle w:val="a9"/>
        <w:rPr>
          <w:rtl/>
          <w:lang w:eastAsia="he-IL"/>
        </w:rPr>
      </w:pPr>
      <w:r>
        <w:rPr>
          <w:rFonts w:hint="cs"/>
          <w:rtl/>
          <w:lang w:eastAsia="he-IL"/>
        </w:rPr>
        <w:t>"</w:t>
      </w:r>
      <w:r w:rsidRPr="008C0CC3">
        <w:rPr>
          <w:rtl/>
          <w:lang w:eastAsia="he-IL"/>
        </w:rPr>
        <w:t>ב.</w:t>
      </w:r>
      <w:r w:rsidR="00176CD3">
        <w:rPr>
          <w:rFonts w:hint="cs"/>
          <w:rtl/>
          <w:lang w:eastAsia="he-IL"/>
        </w:rPr>
        <w:t xml:space="preserve"> </w:t>
      </w:r>
      <w:r w:rsidRPr="008C0CC3">
        <w:rPr>
          <w:rtl/>
          <w:lang w:eastAsia="he-IL"/>
        </w:rPr>
        <w:t>על הבעל לשלם את כל הוצאות הדירה והמשכנתא החל ממועד קבלת החזקה בדירה. חובות העבר על ה</w:t>
      </w:r>
      <w:r w:rsidR="00643B65">
        <w:rPr>
          <w:rtl/>
          <w:lang w:eastAsia="he-IL"/>
        </w:rPr>
        <w:t>אישה</w:t>
      </w:r>
      <w:r w:rsidRPr="008C0CC3">
        <w:rPr>
          <w:rtl/>
          <w:lang w:eastAsia="he-IL"/>
        </w:rPr>
        <w:t>. התחשבנות על חובות העבר שכבר שולמו וטרם ניתנה אליהם התייחסות בית הדין תעשה בעת מכירת הדירה.</w:t>
      </w:r>
      <w:r>
        <w:rPr>
          <w:rFonts w:hint="cs"/>
          <w:rtl/>
          <w:lang w:eastAsia="he-IL"/>
        </w:rPr>
        <w:t>"</w:t>
      </w:r>
    </w:p>
    <w:p w14:paraId="73162280" w14:textId="5F62BB68" w:rsidR="00422365" w:rsidRDefault="00422365" w:rsidP="00D26BBA">
      <w:pPr>
        <w:pStyle w:val="ae"/>
        <w:rPr>
          <w:rtl/>
          <w:lang w:eastAsia="he-IL"/>
        </w:rPr>
      </w:pPr>
      <w:r>
        <w:rPr>
          <w:rFonts w:hint="cs"/>
          <w:rtl/>
          <w:lang w:eastAsia="he-IL"/>
        </w:rPr>
        <w:t>החל מתאריך זה הוגשו מספר רב של בקשות</w:t>
      </w:r>
      <w:r w:rsidR="00474CA3">
        <w:rPr>
          <w:rFonts w:hint="cs"/>
          <w:rtl/>
          <w:lang w:eastAsia="he-IL"/>
        </w:rPr>
        <w:t>,</w:t>
      </w:r>
      <w:r>
        <w:rPr>
          <w:rFonts w:hint="cs"/>
          <w:rtl/>
          <w:lang w:eastAsia="he-IL"/>
        </w:rPr>
        <w:t xml:space="preserve"> על כך שהבעל לא משלם משכנתא</w:t>
      </w:r>
      <w:r w:rsidR="00474CA3">
        <w:rPr>
          <w:rFonts w:hint="cs"/>
          <w:rtl/>
          <w:lang w:eastAsia="he-IL"/>
        </w:rPr>
        <w:t>,</w:t>
      </w:r>
      <w:r>
        <w:rPr>
          <w:rFonts w:hint="cs"/>
          <w:rtl/>
          <w:lang w:eastAsia="he-IL"/>
        </w:rPr>
        <w:t xml:space="preserve"> ומנגד הוגשו בקשות על ידי הבעל על חובות כבדים שרובצים על הדירה</w:t>
      </w:r>
      <w:r w:rsidR="00474CA3">
        <w:rPr>
          <w:rFonts w:hint="cs"/>
          <w:rtl/>
          <w:lang w:eastAsia="he-IL"/>
        </w:rPr>
        <w:t>,</w:t>
      </w:r>
      <w:r>
        <w:rPr>
          <w:rFonts w:hint="cs"/>
          <w:rtl/>
          <w:lang w:eastAsia="he-IL"/>
        </w:rPr>
        <w:t xml:space="preserve"> כך שלא מתאפשר לו לעמוד בתשלומים.</w:t>
      </w:r>
    </w:p>
    <w:p w14:paraId="33367359" w14:textId="77777777" w:rsidR="00422365" w:rsidRDefault="00422365" w:rsidP="00D26BBA">
      <w:pPr>
        <w:pStyle w:val="ae"/>
        <w:rPr>
          <w:lang w:eastAsia="he-IL"/>
        </w:rPr>
      </w:pPr>
      <w:r>
        <w:rPr>
          <w:rFonts w:hint="cs"/>
          <w:rtl/>
          <w:lang w:eastAsia="he-IL"/>
        </w:rPr>
        <w:t>הצדדים יציגו בפני בית הדין, במועד הדיון הקרוב, אסמכתאות לחובות הרובצים על הדירה, בכפוף לתאריכים שהוזכרו לעיל, על מנת שניתן יהיה לערוך התחשבנות ולקבוע את חובות כל צד.</w:t>
      </w:r>
    </w:p>
    <w:p w14:paraId="4AF3F812" w14:textId="44A8F34A" w:rsidR="00422365" w:rsidRPr="00234CBD" w:rsidRDefault="00643B65" w:rsidP="00643B65">
      <w:pPr>
        <w:pStyle w:val="-0"/>
        <w:rPr>
          <w:lang w:eastAsia="he-IL"/>
        </w:rPr>
      </w:pPr>
      <w:r>
        <w:rPr>
          <w:rFonts w:hint="cs"/>
          <w:rtl/>
          <w:lang w:eastAsia="he-IL"/>
        </w:rPr>
        <w:t xml:space="preserve">ה. </w:t>
      </w:r>
      <w:r w:rsidR="00422365" w:rsidRPr="00234CBD">
        <w:rPr>
          <w:rFonts w:hint="cs"/>
          <w:rtl/>
          <w:lang w:eastAsia="he-IL"/>
        </w:rPr>
        <w:t>מועד לסידור גט</w:t>
      </w:r>
    </w:p>
    <w:p w14:paraId="0C80A31C" w14:textId="77777777" w:rsidR="00422365" w:rsidRDefault="00422365" w:rsidP="00D26BBA">
      <w:pPr>
        <w:pStyle w:val="ad"/>
        <w:rPr>
          <w:rtl/>
        </w:rPr>
      </w:pPr>
      <w:r>
        <w:rPr>
          <w:rFonts w:hint="cs"/>
          <w:rtl/>
        </w:rPr>
        <w:t>כאמור לעיל, מטרת החלטה זו היא לשקף לצדדים את מצב התיק, להשלים מסמכים נדרשים ולקביעת מדיניות ברורה בהמשך התנהלות התיק ולמיצוי מיטבי של הדיון שנקבע.</w:t>
      </w:r>
    </w:p>
    <w:p w14:paraId="3DFE111C" w14:textId="7C3BB7C6" w:rsidR="00422365" w:rsidRDefault="00422365" w:rsidP="00D26BBA">
      <w:pPr>
        <w:pStyle w:val="ae"/>
        <w:rPr>
          <w:rtl/>
          <w:lang w:eastAsia="he-IL"/>
        </w:rPr>
      </w:pPr>
      <w:r>
        <w:rPr>
          <w:rFonts w:hint="cs"/>
          <w:rtl/>
          <w:lang w:eastAsia="he-IL"/>
        </w:rPr>
        <w:t>הצדדים יבדקו היטב את מצבם הכלכלי ויכולותיהם הכלכליות בטרם הדיון, שכן בדיון יוחלט</w:t>
      </w:r>
      <w:r w:rsidR="00474CA3">
        <w:rPr>
          <w:rFonts w:hint="cs"/>
          <w:rtl/>
          <w:lang w:eastAsia="he-IL"/>
        </w:rPr>
        <w:t>,</w:t>
      </w:r>
      <w:r>
        <w:rPr>
          <w:rFonts w:hint="cs"/>
          <w:rtl/>
          <w:lang w:eastAsia="he-IL"/>
        </w:rPr>
        <w:t xml:space="preserve"> בכפוף להשלמת המסמכים על תשלומי המשכנתא עד למועד הדיון, חלקו של כל צד בנכס</w:t>
      </w:r>
      <w:r w:rsidR="00474CA3">
        <w:rPr>
          <w:rFonts w:hint="cs"/>
          <w:rtl/>
          <w:lang w:eastAsia="he-IL"/>
        </w:rPr>
        <w:t>,</w:t>
      </w:r>
      <w:r>
        <w:rPr>
          <w:rFonts w:hint="cs"/>
          <w:rtl/>
          <w:lang w:eastAsia="he-IL"/>
        </w:rPr>
        <w:t xml:space="preserve"> ויקבע הליך ברור למכירת הנכס למי מהצדדים או בשוק החופשי.</w:t>
      </w:r>
    </w:p>
    <w:p w14:paraId="56E331E4" w14:textId="7723EB99" w:rsidR="00422365" w:rsidRDefault="00422365" w:rsidP="00D26BBA">
      <w:pPr>
        <w:pStyle w:val="ae"/>
        <w:rPr>
          <w:rtl/>
          <w:lang w:eastAsia="he-IL"/>
        </w:rPr>
      </w:pPr>
      <w:r>
        <w:rPr>
          <w:rFonts w:hint="cs"/>
          <w:rtl/>
          <w:lang w:eastAsia="he-IL"/>
        </w:rPr>
        <w:t xml:space="preserve">אחר שיושלם במהלך הדיון ההליך הרכושי, בית הדין יאכוף את מתן הגט ויקבע החלטות ברורות </w:t>
      </w:r>
      <w:r w:rsidR="00474CA3">
        <w:rPr>
          <w:rFonts w:hint="cs"/>
          <w:rtl/>
          <w:lang w:eastAsia="he-IL"/>
        </w:rPr>
        <w:t xml:space="preserve">- </w:t>
      </w:r>
      <w:r>
        <w:rPr>
          <w:rFonts w:hint="cs"/>
          <w:rtl/>
          <w:lang w:eastAsia="he-IL"/>
        </w:rPr>
        <w:t>כולל הטלת סנקציות חריפות על הצד שיעכב זאת.</w:t>
      </w:r>
    </w:p>
    <w:p w14:paraId="64FDE60C" w14:textId="77777777" w:rsidR="00422365" w:rsidRPr="00234CBD" w:rsidRDefault="00422365" w:rsidP="00D26BBA">
      <w:pPr>
        <w:pStyle w:val="ae"/>
        <w:rPr>
          <w:lang w:eastAsia="he-IL"/>
        </w:rPr>
      </w:pPr>
      <w:r>
        <w:rPr>
          <w:rFonts w:hint="cs"/>
          <w:rtl/>
          <w:lang w:eastAsia="he-IL"/>
        </w:rPr>
        <w:t>תיק זה מתנהל כבר כמעט ארבע שנים, רובו בהרכב הקודם. בית הדין, על אף העומס הרב, פינה מועד מיוחד, בעיצומה של הפגרה, על מנת לקדם את התיק ויפעל בדיון הקרוב בכל כוחו להביא לסידור גט בין הצדדים ולהתקדמות התיק.</w:t>
      </w:r>
    </w:p>
    <w:p w14:paraId="17E147C8" w14:textId="11194E11" w:rsidR="00422365" w:rsidRDefault="00422365" w:rsidP="00D26BBA">
      <w:pPr>
        <w:pStyle w:val="ae"/>
        <w:rPr>
          <w:rtl/>
        </w:rPr>
      </w:pPr>
      <w:r w:rsidRPr="005866DF">
        <w:rPr>
          <w:rtl/>
        </w:rPr>
        <w:t>מותר לפרסם לאחר השמטת שמות הצדדים ומספרי ת"ז</w:t>
      </w:r>
      <w:r w:rsidR="00474CA3">
        <w:rPr>
          <w:rFonts w:hint="cs"/>
          <w:rtl/>
        </w:rPr>
        <w:t xml:space="preserve"> וכן שמות השמאים</w:t>
      </w:r>
      <w:r>
        <w:rPr>
          <w:rFonts w:hint="cs"/>
          <w:rtl/>
        </w:rPr>
        <w:t>.</w:t>
      </w:r>
    </w:p>
    <w:p w14:paraId="50AFFC9D" w14:textId="37154DBE" w:rsidR="00422365" w:rsidRDefault="00422365" w:rsidP="00D26BBA">
      <w:pPr>
        <w:pStyle w:val="ae"/>
        <w:rPr>
          <w:rtl/>
        </w:rPr>
      </w:pPr>
      <w:r w:rsidRPr="007406B6">
        <w:rPr>
          <w:rFonts w:hint="cs"/>
          <w:rtl/>
        </w:rPr>
        <w:t xml:space="preserve">ניתן ביום </w:t>
      </w:r>
      <w:sdt>
        <w:sdtPr>
          <w:rPr>
            <w:rtl/>
          </w:rPr>
          <w:alias w:val="SignatureHebDate"/>
          <w:tag w:val="SignatureHebDate"/>
          <w:id w:val="333033048"/>
          <w:placeholder>
            <w:docPart w:val="BE8EF25C39A84152B954B4450828FF2D"/>
          </w:placeholder>
        </w:sdtPr>
        <w:sdtContent>
          <w:r>
            <w:rPr>
              <w:rtl/>
            </w:rPr>
            <w:t xml:space="preserve">י"ב באלול </w:t>
          </w:r>
          <w:r w:rsidR="00643B65">
            <w:rPr>
              <w:rtl/>
            </w:rPr>
            <w:t>תשפ"ו</w:t>
          </w:r>
        </w:sdtContent>
      </w:sdt>
      <w:r w:rsidRPr="007406B6">
        <w:rPr>
          <w:rFonts w:hint="cs"/>
          <w:rtl/>
        </w:rPr>
        <w:t xml:space="preserve"> </w:t>
      </w:r>
      <w:r w:rsidRPr="00783684">
        <w:rPr>
          <w:rFonts w:hint="cs"/>
          <w:sz w:val="24"/>
          <w:szCs w:val="24"/>
          <w:rtl/>
        </w:rPr>
        <w:t>(</w:t>
      </w:r>
      <w:sdt>
        <w:sdtPr>
          <w:rPr>
            <w:sz w:val="24"/>
            <w:szCs w:val="24"/>
            <w:rtl/>
          </w:rPr>
          <w:alias w:val="SignatureDate"/>
          <w:tag w:val="SignatureDate"/>
          <w:id w:val="-411708249"/>
          <w:placeholder>
            <w:docPart w:val="B6B3A0CAA3824255824B63273B5F8265"/>
          </w:placeholder>
        </w:sdtPr>
        <w:sdtContent>
          <w:r w:rsidRPr="00783684">
            <w:rPr>
              <w:sz w:val="24"/>
              <w:szCs w:val="24"/>
              <w:rtl/>
            </w:rPr>
            <w:t>25/08/2026</w:t>
          </w:r>
        </w:sdtContent>
      </w:sdt>
      <w:r w:rsidRPr="00783684">
        <w:rPr>
          <w:rFonts w:hint="cs"/>
          <w:sz w:val="24"/>
          <w:szCs w:val="24"/>
          <w:rtl/>
        </w:rPr>
        <w:t>).</w:t>
      </w:r>
    </w:p>
    <w:p w14:paraId="3D96364E" w14:textId="0DB582E5" w:rsidR="00422365" w:rsidRPr="00422365" w:rsidRDefault="00422365" w:rsidP="00422365">
      <w:pPr>
        <w:pStyle w:val="aff0"/>
        <w:rPr>
          <w:rtl/>
        </w:rPr>
      </w:pPr>
      <w:r w:rsidRPr="00422365">
        <w:rPr>
          <w:rFonts w:hint="cs"/>
          <w:rtl/>
        </w:rPr>
        <w:t>הרב שלמה שושן – אב"ד</w:t>
      </w:r>
      <w:r w:rsidR="00D26BBA">
        <w:rPr>
          <w:rFonts w:hint="cs"/>
          <w:rtl/>
        </w:rPr>
        <w:t xml:space="preserve">                  </w:t>
      </w:r>
      <w:r w:rsidRPr="00422365">
        <w:rPr>
          <w:rFonts w:hint="cs"/>
          <w:rtl/>
        </w:rPr>
        <w:t xml:space="preserve"> הרב שמעון אליעזר מן</w:t>
      </w:r>
      <w:r w:rsidR="00D26BBA">
        <w:rPr>
          <w:rFonts w:hint="cs"/>
          <w:rtl/>
        </w:rPr>
        <w:t xml:space="preserve">               </w:t>
      </w:r>
      <w:r w:rsidRPr="00422365">
        <w:rPr>
          <w:rFonts w:hint="cs"/>
          <w:rtl/>
        </w:rPr>
        <w:t xml:space="preserve"> הרב דורון שמעון אלון</w:t>
      </w:r>
    </w:p>
    <w:bookmarkEnd w:id="1"/>
    <w:p w14:paraId="2C10D3D3" w14:textId="7B7675D4" w:rsidR="001A042C" w:rsidRDefault="00873CB9" w:rsidP="00873CB9">
      <w:pPr>
        <w:pStyle w:val="ad"/>
        <w:rPr>
          <w:rFonts w:eastAsia="Calibri"/>
          <w:rtl/>
        </w:rPr>
      </w:pPr>
      <w:r w:rsidRPr="001E50C8">
        <w:rPr>
          <w:rFonts w:hint="cs"/>
          <w:color w:val="7F7F7F" w:themeColor="text1" w:themeTint="80"/>
          <w:rtl/>
        </w:rPr>
        <w:lastRenderedPageBreak/>
        <w:t>עותק זה עשוי להכיל שינויי ותיקוני עריכה</w:t>
      </w:r>
      <w:bookmarkEnd w:id="0"/>
    </w:p>
    <w:sectPr w:rsidR="001A042C" w:rsidSect="00ED4071">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0F67F" w14:textId="77777777" w:rsidR="002515E4" w:rsidRDefault="002515E4" w:rsidP="00E2756A">
      <w:r>
        <w:separator/>
      </w:r>
    </w:p>
  </w:endnote>
  <w:endnote w:type="continuationSeparator" w:id="0">
    <w:p w14:paraId="442D4FC3" w14:textId="77777777" w:rsidR="002515E4" w:rsidRDefault="002515E4"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66914458"/>
      <w:docPartObj>
        <w:docPartGallery w:val="Page Numbers (Bottom of Page)"/>
        <w:docPartUnique/>
      </w:docPartObj>
    </w:sdtPr>
    <w:sdtContent>
      <w:p w14:paraId="3853C780" w14:textId="77777777" w:rsidR="005C4F42" w:rsidRDefault="005C4F42" w:rsidP="00F4312B">
        <w:pPr>
          <w:pStyle w:val="aff4"/>
          <w:jc w:val="center"/>
        </w:pPr>
        <w:r>
          <w:fldChar w:fldCharType="begin"/>
        </w:r>
        <w:r>
          <w:rPr>
            <w:rtl/>
            <w:cs/>
          </w:rPr>
          <w:instrText>PAGE   \* MERGEFORMAT</w:instrText>
        </w:r>
        <w:r>
          <w:fldChar w:fldCharType="separate"/>
        </w:r>
        <w:r w:rsidR="002C58F5" w:rsidRPr="002C58F5">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86461" w14:textId="77777777" w:rsidR="002515E4" w:rsidRDefault="002515E4" w:rsidP="00E2756A">
      <w:r>
        <w:separator/>
      </w:r>
    </w:p>
  </w:footnote>
  <w:footnote w:type="continuationSeparator" w:id="0">
    <w:p w14:paraId="6FA008A1" w14:textId="77777777" w:rsidR="002515E4" w:rsidRDefault="002515E4"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DEAC" w14:textId="77777777" w:rsidR="005C4F42" w:rsidRDefault="005C4F42" w:rsidP="00FA1DAB">
    <w:pPr>
      <w:pStyle w:val="aff2"/>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07CC4DD2" w14:textId="77777777" w:rsidR="005C4F42" w:rsidRDefault="005C4F42" w:rsidP="00FA1DAB">
    <w:pPr>
      <w:pStyle w:val="aff2"/>
      <w:jc w:val="center"/>
      <w:rPr>
        <w:rFonts w:cs="David"/>
        <w:b/>
        <w:bCs/>
        <w:color w:val="1F497D" w:themeColor="text2"/>
        <w:sz w:val="32"/>
        <w:szCs w:val="32"/>
      </w:rPr>
    </w:pPr>
    <w:r>
      <w:rPr>
        <w:rFonts w:cs="David" w:hint="cs"/>
        <w:b/>
        <w:bCs/>
        <w:color w:val="1F497D" w:themeColor="text2"/>
        <w:sz w:val="32"/>
        <w:szCs w:val="32"/>
        <w:rtl/>
      </w:rPr>
      <w:t>בתי הדין הרבניים</w:t>
    </w:r>
  </w:p>
  <w:p w14:paraId="43D222E4" w14:textId="77777777" w:rsidR="005C4F42" w:rsidRDefault="005C4F42">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2" w15:restartNumberingAfterBreak="0">
    <w:nsid w:val="1CDB2FB4"/>
    <w:multiLevelType w:val="hybridMultilevel"/>
    <w:tmpl w:val="5B0C5E34"/>
    <w:lvl w:ilvl="0" w:tplc="5EAA2EBA">
      <w:start w:val="1"/>
      <w:numFmt w:val="hebrew1"/>
      <w:lvlText w:val="%1."/>
      <w:lvlJc w:val="left"/>
      <w:pPr>
        <w:ind w:left="720" w:hanging="360"/>
      </w:pPr>
      <w:rPr>
        <w:b/>
        <w:bCs/>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4" w15:restartNumberingAfterBreak="0">
    <w:nsid w:val="2270666B"/>
    <w:multiLevelType w:val="hybridMultilevel"/>
    <w:tmpl w:val="0F987946"/>
    <w:lvl w:ilvl="0" w:tplc="F58C84DA">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424284A"/>
    <w:multiLevelType w:val="hybridMultilevel"/>
    <w:tmpl w:val="A43E5882"/>
    <w:lvl w:ilvl="0" w:tplc="6942A36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8"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56B6204"/>
    <w:multiLevelType w:val="hybridMultilevel"/>
    <w:tmpl w:val="37C87992"/>
    <w:lvl w:ilvl="0" w:tplc="3808D2D4">
      <w:start w:val="1"/>
      <w:numFmt w:val="hebrew1"/>
      <w:lvlText w:val="%1."/>
      <w:lvlJc w:val="left"/>
      <w:pPr>
        <w:ind w:left="720" w:hanging="360"/>
      </w:pPr>
      <w:rPr>
        <w:b/>
        <w:bCs/>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7CE4963"/>
    <w:multiLevelType w:val="hybridMultilevel"/>
    <w:tmpl w:val="8076CBB0"/>
    <w:lvl w:ilvl="0" w:tplc="CC7C4A10">
      <w:start w:val="1"/>
      <w:numFmt w:val="hebrew1"/>
      <w:lvlText w:val="%1."/>
      <w:lvlJc w:val="left"/>
      <w:pPr>
        <w:ind w:left="720" w:hanging="360"/>
      </w:pPr>
      <w:rPr>
        <w:b/>
        <w:bCs/>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85F0AEF"/>
    <w:multiLevelType w:val="hybridMultilevel"/>
    <w:tmpl w:val="84A2BB96"/>
    <w:lvl w:ilvl="0" w:tplc="B748D8D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14"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5"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10"/>
      <w:lvlText w:val="%2."/>
      <w:lvlJc w:val="left"/>
      <w:pPr>
        <w:tabs>
          <w:tab w:val="num" w:pos="794"/>
        </w:tabs>
        <w:ind w:left="397" w:hanging="397"/>
      </w:pPr>
      <w:rPr>
        <w:rFonts w:cs="Narkisim" w:hint="cs"/>
        <w:bCs/>
        <w:iCs w:val="0"/>
        <w:szCs w:val="24"/>
      </w:rPr>
    </w:lvl>
    <w:lvl w:ilvl="2">
      <w:start w:val="1"/>
      <w:numFmt w:val="decimal"/>
      <w:pStyle w:val="12"/>
      <w:lvlText w:val="(%3)"/>
      <w:lvlJc w:val="left"/>
      <w:pPr>
        <w:tabs>
          <w:tab w:val="num" w:pos="397"/>
        </w:tabs>
        <w:ind w:left="0" w:firstLine="0"/>
      </w:pPr>
      <w:rPr>
        <w:rFonts w:cs="Narkisim" w:hint="cs"/>
        <w:bCs/>
        <w:i/>
        <w:iCs w:val="0"/>
        <w:szCs w:val="22"/>
      </w:rPr>
    </w:lvl>
    <w:lvl w:ilvl="3">
      <w:start w:val="1"/>
      <w:numFmt w:val="hebrew1"/>
      <w:pStyle w:val="a1"/>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18" w15:restartNumberingAfterBreak="0">
    <w:nsid w:val="6BA85669"/>
    <w:multiLevelType w:val="hybridMultilevel"/>
    <w:tmpl w:val="9E64E644"/>
    <w:lvl w:ilvl="0" w:tplc="5E6016F0">
      <w:start w:val="1"/>
      <w:numFmt w:val="hebrew1"/>
      <w:lvlText w:val="%1."/>
      <w:lvlJc w:val="left"/>
      <w:pPr>
        <w:ind w:left="360" w:hanging="360"/>
      </w:pPr>
      <w:rPr>
        <w:b/>
        <w:bCs/>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20"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1CB42AA"/>
    <w:multiLevelType w:val="hybridMultilevel"/>
    <w:tmpl w:val="5A6071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75723049">
    <w:abstractNumId w:val="14"/>
  </w:num>
  <w:num w:numId="2" w16cid:durableId="1217474447">
    <w:abstractNumId w:val="16"/>
  </w:num>
  <w:num w:numId="3" w16cid:durableId="493028407">
    <w:abstractNumId w:val="9"/>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3094368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67562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36786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6696868">
    <w:abstractNumId w:val="9"/>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1788618661">
    <w:abstractNumId w:val="9"/>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9923671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2997793">
    <w:abstractNumId w:val="9"/>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608341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4243102">
    <w:abstractNumId w:val="6"/>
  </w:num>
  <w:num w:numId="13" w16cid:durableId="1484926303">
    <w:abstractNumId w:val="16"/>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10"/>
        <w:lvlText w:val="%2."/>
        <w:lvlJc w:val="left"/>
        <w:pPr>
          <w:tabs>
            <w:tab w:val="num" w:pos="794"/>
          </w:tabs>
          <w:ind w:left="397" w:hanging="397"/>
        </w:pPr>
        <w:rPr>
          <w:rFonts w:cs="Narkisim" w:hint="cs"/>
          <w:bCs/>
          <w:iCs w:val="0"/>
          <w:szCs w:val="24"/>
        </w:rPr>
      </w:lvl>
    </w:lvlOverride>
    <w:lvlOverride w:ilvl="2">
      <w:lvl w:ilvl="2">
        <w:start w:val="1"/>
        <w:numFmt w:val="decimal"/>
        <w:pStyle w:val="12"/>
        <w:lvlText w:val="(%3)"/>
        <w:lvlJc w:val="left"/>
        <w:pPr>
          <w:tabs>
            <w:tab w:val="num" w:pos="397"/>
          </w:tabs>
          <w:ind w:left="0" w:firstLine="0"/>
        </w:pPr>
        <w:rPr>
          <w:rFonts w:cs="Narkisim" w:hint="cs"/>
          <w:bCs/>
          <w:i/>
          <w:iCs w:val="0"/>
          <w:szCs w:val="22"/>
        </w:rPr>
      </w:lvl>
    </w:lvlOverride>
    <w:lvlOverride w:ilvl="3">
      <w:lvl w:ilvl="3">
        <w:start w:val="1"/>
        <w:numFmt w:val="hebrew1"/>
        <w:pStyle w:val="a1"/>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422146097">
    <w:abstractNumId w:val="16"/>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10"/>
        <w:lvlText w:val="%2."/>
        <w:lvlJc w:val="left"/>
        <w:pPr>
          <w:tabs>
            <w:tab w:val="num" w:pos="794"/>
          </w:tabs>
          <w:ind w:left="397" w:hanging="397"/>
        </w:pPr>
        <w:rPr>
          <w:rFonts w:cs="Narkisim" w:hint="cs"/>
          <w:bCs/>
          <w:iCs w:val="0"/>
          <w:szCs w:val="24"/>
        </w:rPr>
      </w:lvl>
    </w:lvlOverride>
    <w:lvlOverride w:ilvl="2">
      <w:lvl w:ilvl="2">
        <w:start w:val="1"/>
        <w:numFmt w:val="decimal"/>
        <w:pStyle w:val="12"/>
        <w:lvlText w:val="(%3)"/>
        <w:lvlJc w:val="left"/>
        <w:pPr>
          <w:tabs>
            <w:tab w:val="num" w:pos="397"/>
          </w:tabs>
          <w:ind w:left="0" w:firstLine="0"/>
        </w:pPr>
        <w:rPr>
          <w:rFonts w:cs="Narkisim" w:hint="cs"/>
          <w:bCs/>
          <w:i/>
          <w:iCs w:val="0"/>
          <w:szCs w:val="22"/>
        </w:rPr>
      </w:lvl>
    </w:lvlOverride>
    <w:lvlOverride w:ilvl="3">
      <w:lvl w:ilvl="3">
        <w:start w:val="1"/>
        <w:numFmt w:val="hebrew1"/>
        <w:pStyle w:val="a1"/>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76754670">
    <w:abstractNumId w:val="7"/>
  </w:num>
  <w:num w:numId="16" w16cid:durableId="201134706">
    <w:abstractNumId w:val="0"/>
  </w:num>
  <w:num w:numId="17" w16cid:durableId="738136950">
    <w:abstractNumId w:val="3"/>
  </w:num>
  <w:num w:numId="18" w16cid:durableId="11313639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3990635">
    <w:abstractNumId w:val="8"/>
  </w:num>
  <w:num w:numId="20" w16cid:durableId="1791901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79484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30865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85684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9835040">
    <w:abstractNumId w:val="1"/>
  </w:num>
  <w:num w:numId="25" w16cid:durableId="779185573">
    <w:abstractNumId w:val="19"/>
  </w:num>
  <w:num w:numId="26" w16cid:durableId="12591019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11836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36504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3960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601043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309452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3230183">
    <w:abstractNumId w:val="21"/>
  </w:num>
  <w:num w:numId="33" w16cid:durableId="8675217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B9"/>
    <w:rsid w:val="00006421"/>
    <w:rsid w:val="00007AAC"/>
    <w:rsid w:val="00047688"/>
    <w:rsid w:val="000503D0"/>
    <w:rsid w:val="000733BF"/>
    <w:rsid w:val="000845A3"/>
    <w:rsid w:val="000C6ECB"/>
    <w:rsid w:val="000E0573"/>
    <w:rsid w:val="000F3D3C"/>
    <w:rsid w:val="000F6784"/>
    <w:rsid w:val="00141834"/>
    <w:rsid w:val="001463AE"/>
    <w:rsid w:val="0017301A"/>
    <w:rsid w:val="00176CD3"/>
    <w:rsid w:val="0018486C"/>
    <w:rsid w:val="00193477"/>
    <w:rsid w:val="001967DF"/>
    <w:rsid w:val="001A042C"/>
    <w:rsid w:val="001D1878"/>
    <w:rsid w:val="001E35DA"/>
    <w:rsid w:val="001F3BB4"/>
    <w:rsid w:val="00204DAE"/>
    <w:rsid w:val="002515E4"/>
    <w:rsid w:val="0026102F"/>
    <w:rsid w:val="00275BF8"/>
    <w:rsid w:val="002A5312"/>
    <w:rsid w:val="002C05F6"/>
    <w:rsid w:val="002C58F5"/>
    <w:rsid w:val="002F6A54"/>
    <w:rsid w:val="00331442"/>
    <w:rsid w:val="0033569C"/>
    <w:rsid w:val="00336118"/>
    <w:rsid w:val="00347B0B"/>
    <w:rsid w:val="00351B33"/>
    <w:rsid w:val="003772D4"/>
    <w:rsid w:val="003832F1"/>
    <w:rsid w:val="00387082"/>
    <w:rsid w:val="00397A64"/>
    <w:rsid w:val="003B2EE9"/>
    <w:rsid w:val="003D0A52"/>
    <w:rsid w:val="003E6E03"/>
    <w:rsid w:val="00403D72"/>
    <w:rsid w:val="004041EE"/>
    <w:rsid w:val="00422365"/>
    <w:rsid w:val="0043568C"/>
    <w:rsid w:val="00444DC3"/>
    <w:rsid w:val="00445DE0"/>
    <w:rsid w:val="00460F4E"/>
    <w:rsid w:val="00463BFC"/>
    <w:rsid w:val="00463C70"/>
    <w:rsid w:val="00467D95"/>
    <w:rsid w:val="00473811"/>
    <w:rsid w:val="00474CA3"/>
    <w:rsid w:val="00476181"/>
    <w:rsid w:val="00482C8E"/>
    <w:rsid w:val="00493D5A"/>
    <w:rsid w:val="004A70E1"/>
    <w:rsid w:val="004B2706"/>
    <w:rsid w:val="004B71CD"/>
    <w:rsid w:val="004D4898"/>
    <w:rsid w:val="004D5C89"/>
    <w:rsid w:val="004D747B"/>
    <w:rsid w:val="004E46AC"/>
    <w:rsid w:val="005016EF"/>
    <w:rsid w:val="0051147D"/>
    <w:rsid w:val="00542D5D"/>
    <w:rsid w:val="005452D2"/>
    <w:rsid w:val="005564F3"/>
    <w:rsid w:val="005605C5"/>
    <w:rsid w:val="00582096"/>
    <w:rsid w:val="005C4F42"/>
    <w:rsid w:val="005F68F0"/>
    <w:rsid w:val="005F76CC"/>
    <w:rsid w:val="006040E7"/>
    <w:rsid w:val="006107D4"/>
    <w:rsid w:val="00621046"/>
    <w:rsid w:val="00643B65"/>
    <w:rsid w:val="00644E42"/>
    <w:rsid w:val="0065626D"/>
    <w:rsid w:val="00661492"/>
    <w:rsid w:val="00670A3C"/>
    <w:rsid w:val="00691DA2"/>
    <w:rsid w:val="006B66A4"/>
    <w:rsid w:val="006D2102"/>
    <w:rsid w:val="006E7140"/>
    <w:rsid w:val="006E7815"/>
    <w:rsid w:val="00716B42"/>
    <w:rsid w:val="0075572F"/>
    <w:rsid w:val="00783684"/>
    <w:rsid w:val="007A0A66"/>
    <w:rsid w:val="007A5E21"/>
    <w:rsid w:val="007B25A9"/>
    <w:rsid w:val="007C0B59"/>
    <w:rsid w:val="007E77A4"/>
    <w:rsid w:val="00806974"/>
    <w:rsid w:val="00823169"/>
    <w:rsid w:val="008429F3"/>
    <w:rsid w:val="00845771"/>
    <w:rsid w:val="008612C3"/>
    <w:rsid w:val="00873CB9"/>
    <w:rsid w:val="008807C9"/>
    <w:rsid w:val="00883EAA"/>
    <w:rsid w:val="00891385"/>
    <w:rsid w:val="00892CE3"/>
    <w:rsid w:val="008A683B"/>
    <w:rsid w:val="008D3002"/>
    <w:rsid w:val="008E5955"/>
    <w:rsid w:val="009403D8"/>
    <w:rsid w:val="00943A24"/>
    <w:rsid w:val="009679A7"/>
    <w:rsid w:val="009B7441"/>
    <w:rsid w:val="009D23D6"/>
    <w:rsid w:val="009F2662"/>
    <w:rsid w:val="00A15740"/>
    <w:rsid w:val="00A165F5"/>
    <w:rsid w:val="00AC3C3B"/>
    <w:rsid w:val="00AE0944"/>
    <w:rsid w:val="00AF7330"/>
    <w:rsid w:val="00B629CF"/>
    <w:rsid w:val="00B91EE4"/>
    <w:rsid w:val="00BB7B01"/>
    <w:rsid w:val="00BC1FF3"/>
    <w:rsid w:val="00BC2954"/>
    <w:rsid w:val="00BD18F7"/>
    <w:rsid w:val="00BD1B07"/>
    <w:rsid w:val="00BE09F6"/>
    <w:rsid w:val="00BF58F9"/>
    <w:rsid w:val="00BF7C9F"/>
    <w:rsid w:val="00C07E82"/>
    <w:rsid w:val="00C17BEA"/>
    <w:rsid w:val="00C426B1"/>
    <w:rsid w:val="00C61598"/>
    <w:rsid w:val="00C74993"/>
    <w:rsid w:val="00C85A9B"/>
    <w:rsid w:val="00C8609C"/>
    <w:rsid w:val="00C957FA"/>
    <w:rsid w:val="00CA5144"/>
    <w:rsid w:val="00CB4524"/>
    <w:rsid w:val="00CD3C23"/>
    <w:rsid w:val="00CD70E7"/>
    <w:rsid w:val="00CE18E3"/>
    <w:rsid w:val="00D01A98"/>
    <w:rsid w:val="00D1058F"/>
    <w:rsid w:val="00D26BBA"/>
    <w:rsid w:val="00D362E5"/>
    <w:rsid w:val="00D41648"/>
    <w:rsid w:val="00D77F78"/>
    <w:rsid w:val="00D93CE5"/>
    <w:rsid w:val="00DA2C8B"/>
    <w:rsid w:val="00DB7CB8"/>
    <w:rsid w:val="00DD4831"/>
    <w:rsid w:val="00DE152D"/>
    <w:rsid w:val="00DE7442"/>
    <w:rsid w:val="00DF366C"/>
    <w:rsid w:val="00DF57C1"/>
    <w:rsid w:val="00E104C3"/>
    <w:rsid w:val="00E2756A"/>
    <w:rsid w:val="00E3002C"/>
    <w:rsid w:val="00E311D4"/>
    <w:rsid w:val="00E478DE"/>
    <w:rsid w:val="00E74940"/>
    <w:rsid w:val="00EA0A6F"/>
    <w:rsid w:val="00EB36FE"/>
    <w:rsid w:val="00ED0D18"/>
    <w:rsid w:val="00ED4071"/>
    <w:rsid w:val="00ED540D"/>
    <w:rsid w:val="00EE1DB1"/>
    <w:rsid w:val="00F01359"/>
    <w:rsid w:val="00F21041"/>
    <w:rsid w:val="00F4312B"/>
    <w:rsid w:val="00F56183"/>
    <w:rsid w:val="00FA1A5E"/>
    <w:rsid w:val="00FA1DAB"/>
    <w:rsid w:val="00FB09BF"/>
    <w:rsid w:val="00FC2886"/>
    <w:rsid w:val="00FD7825"/>
    <w:rsid w:val="00FF1CAC"/>
    <w:rsid w:val="00FF2923"/>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526FD"/>
  <w15:docId w15:val="{76AF5F53-EA22-4E5F-B28F-89E5D50F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5626D"/>
    <w:pPr>
      <w:bidi/>
      <w:jc w:val="both"/>
    </w:pPr>
    <w:rPr>
      <w:rFonts w:cs="FrankRuehl"/>
      <w:sz w:val="22"/>
      <w:szCs w:val="28"/>
    </w:rPr>
  </w:style>
  <w:style w:type="paragraph" w:styleId="2">
    <w:name w:val="heading 2"/>
    <w:basedOn w:val="a2"/>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2"/>
    <w:next w:val="a2"/>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50">
    <w:name w:val="כותרת 5 תו"/>
    <w:basedOn w:val="a3"/>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6">
    <w:name w:val="footnote text"/>
    <w:basedOn w:val="a2"/>
    <w:link w:val="a7"/>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7">
    <w:name w:val="טקסט הערת שוליים תו"/>
    <w:basedOn w:val="a3"/>
    <w:link w:val="a6"/>
    <w:semiHidden/>
    <w:rsid w:val="00E2756A"/>
    <w:rPr>
      <w:rFonts w:eastAsia="Times New Roman" w:cs="FrankRuehl"/>
      <w:sz w:val="18"/>
      <w:szCs w:val="24"/>
      <w:lang w:eastAsia="he-IL"/>
    </w:rPr>
  </w:style>
  <w:style w:type="paragraph" w:styleId="a8">
    <w:name w:val="List Paragraph"/>
    <w:basedOn w:val="a2"/>
    <w:uiPriority w:val="34"/>
    <w:qFormat/>
    <w:rsid w:val="00E2756A"/>
    <w:pPr>
      <w:spacing w:line="276" w:lineRule="auto"/>
      <w:ind w:left="720"/>
      <w:contextualSpacing/>
    </w:pPr>
  </w:style>
  <w:style w:type="paragraph" w:styleId="a9">
    <w:name w:val="Quote"/>
    <w:basedOn w:val="a2"/>
    <w:link w:val="aa"/>
    <w:uiPriority w:val="29"/>
    <w:qFormat/>
    <w:rsid w:val="00E2756A"/>
    <w:pPr>
      <w:snapToGrid w:val="0"/>
      <w:spacing w:after="120"/>
      <w:ind w:left="851" w:right="851"/>
    </w:pPr>
    <w:rPr>
      <w:rFonts w:eastAsia="Calibri"/>
      <w:i/>
      <w:color w:val="000000" w:themeColor="text1"/>
      <w:kern w:val="28"/>
    </w:rPr>
  </w:style>
  <w:style w:type="character" w:customStyle="1" w:styleId="aa">
    <w:name w:val="ציטוט תו"/>
    <w:basedOn w:val="a3"/>
    <w:link w:val="a9"/>
    <w:uiPriority w:val="29"/>
    <w:rsid w:val="00E2756A"/>
    <w:rPr>
      <w:rFonts w:eastAsia="Calibri" w:cs="FrankRuehl"/>
      <w:i/>
      <w:color w:val="000000" w:themeColor="text1"/>
      <w:kern w:val="28"/>
      <w:sz w:val="22"/>
      <w:szCs w:val="28"/>
    </w:rPr>
  </w:style>
  <w:style w:type="paragraph" w:customStyle="1" w:styleId="ab">
    <w:name w:val="פרטי תיק פס''ד"/>
    <w:basedOn w:val="a2"/>
    <w:qFormat/>
    <w:rsid w:val="00E2756A"/>
    <w:pPr>
      <w:spacing w:line="360" w:lineRule="auto"/>
    </w:pPr>
    <w:rPr>
      <w:rFonts w:cs="David"/>
      <w:b/>
      <w:bCs/>
      <w:sz w:val="24"/>
      <w:szCs w:val="24"/>
    </w:rPr>
  </w:style>
  <w:style w:type="character" w:customStyle="1" w:styleId="ac">
    <w:name w:val="פסקת פתיחה תו"/>
    <w:link w:val="ad"/>
    <w:locked/>
    <w:rsid w:val="00DA2C8B"/>
    <w:rPr>
      <w:rFonts w:eastAsia="Times New Roman" w:cs="FrankRuehl"/>
      <w:sz w:val="28"/>
      <w:szCs w:val="28"/>
      <w:lang w:eastAsia="he-IL"/>
    </w:rPr>
  </w:style>
  <w:style w:type="paragraph" w:customStyle="1" w:styleId="ae">
    <w:name w:val="פסקה רגילה"/>
    <w:basedOn w:val="a2"/>
    <w:link w:val="af"/>
    <w:qFormat/>
    <w:rsid w:val="00E2756A"/>
    <w:pPr>
      <w:snapToGrid w:val="0"/>
      <w:spacing w:after="120" w:line="276" w:lineRule="auto"/>
      <w:ind w:firstLine="397"/>
    </w:pPr>
    <w:rPr>
      <w:rFonts w:eastAsia="Calibri"/>
      <w:kern w:val="28"/>
    </w:rPr>
  </w:style>
  <w:style w:type="paragraph" w:customStyle="1" w:styleId="ad">
    <w:name w:val="פסקת פתיחה"/>
    <w:basedOn w:val="a2"/>
    <w:next w:val="ae"/>
    <w:link w:val="ac"/>
    <w:qFormat/>
    <w:rsid w:val="00DA2C8B"/>
    <w:pPr>
      <w:spacing w:before="120" w:after="120" w:line="276" w:lineRule="auto"/>
    </w:pPr>
    <w:rPr>
      <w:rFonts w:eastAsia="Times New Roman"/>
      <w:sz w:val="28"/>
      <w:lang w:eastAsia="he-IL"/>
    </w:rPr>
  </w:style>
  <w:style w:type="paragraph" w:customStyle="1" w:styleId="af0">
    <w:name w:val="כותרת אזור בית הדין הרבני"/>
    <w:basedOn w:val="a2"/>
    <w:qFormat/>
    <w:rsid w:val="00C17BEA"/>
    <w:pPr>
      <w:spacing w:before="120" w:after="240" w:line="360" w:lineRule="auto"/>
    </w:pPr>
    <w:rPr>
      <w:rFonts w:asciiTheme="minorBidi" w:eastAsia="Calibri" w:hAnsiTheme="minorBidi" w:cs="David"/>
      <w:b/>
      <w:bCs/>
      <w:color w:val="002B82"/>
      <w:sz w:val="28"/>
    </w:rPr>
  </w:style>
  <w:style w:type="character" w:customStyle="1" w:styleId="af">
    <w:name w:val="פסקה רגילה תו"/>
    <w:basedOn w:val="a3"/>
    <w:link w:val="ae"/>
    <w:locked/>
    <w:rsid w:val="00E2756A"/>
    <w:rPr>
      <w:rFonts w:eastAsia="Calibri" w:cs="FrankRuehl"/>
      <w:kern w:val="28"/>
      <w:sz w:val="22"/>
      <w:szCs w:val="28"/>
    </w:rPr>
  </w:style>
  <w:style w:type="character" w:customStyle="1" w:styleId="af1">
    <w:name w:val="ציטוט בתוך ציטוט תו"/>
    <w:basedOn w:val="a3"/>
    <w:link w:val="af2"/>
    <w:locked/>
    <w:rsid w:val="00DA2C8B"/>
    <w:rPr>
      <w:rFonts w:ascii="Calibri" w:eastAsia="Calibri" w:hAnsi="Calibri" w:cs="FrankRuehl"/>
      <w:i/>
      <w:color w:val="000000" w:themeColor="text1"/>
      <w:kern w:val="28"/>
      <w:sz w:val="28"/>
      <w:szCs w:val="28"/>
    </w:rPr>
  </w:style>
  <w:style w:type="paragraph" w:customStyle="1" w:styleId="af2">
    <w:name w:val="ציטוט בתוך ציטוט"/>
    <w:basedOn w:val="a9"/>
    <w:link w:val="af1"/>
    <w:qFormat/>
    <w:rsid w:val="00DA2C8B"/>
    <w:pPr>
      <w:ind w:left="1418"/>
    </w:pPr>
    <w:rPr>
      <w:rFonts w:ascii="Calibri" w:hAnsi="Calibri"/>
      <w:sz w:val="28"/>
    </w:rPr>
  </w:style>
  <w:style w:type="character" w:customStyle="1" w:styleId="af3">
    <w:name w:val="כותרת המאמר תו"/>
    <w:basedOn w:val="a3"/>
    <w:link w:val="af4"/>
    <w:locked/>
    <w:rsid w:val="00E2756A"/>
    <w:rPr>
      <w:rFonts w:eastAsia="Times New Roman" w:cs="Narkisim"/>
      <w:b/>
      <w:bCs/>
      <w:sz w:val="32"/>
      <w:szCs w:val="32"/>
      <w:lang w:eastAsia="he-IL"/>
    </w:rPr>
  </w:style>
  <w:style w:type="paragraph" w:customStyle="1" w:styleId="af5">
    <w:name w:val="כותרת שם כותב המאמר"/>
    <w:basedOn w:val="a2"/>
    <w:next w:val="af6"/>
    <w:link w:val="af7"/>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4">
    <w:name w:val="כותרת המאמר"/>
    <w:basedOn w:val="a2"/>
    <w:next w:val="af5"/>
    <w:link w:val="af3"/>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7">
    <w:name w:val="כותרת שם כותב המאמר תו"/>
    <w:basedOn w:val="a3"/>
    <w:link w:val="af5"/>
    <w:locked/>
    <w:rsid w:val="00E2756A"/>
    <w:rPr>
      <w:rFonts w:eastAsia="Times New Roman" w:cs="Narkisim"/>
      <w:b/>
      <w:bCs/>
      <w:sz w:val="24"/>
      <w:szCs w:val="28"/>
      <w:lang w:eastAsia="he-IL"/>
    </w:rPr>
  </w:style>
  <w:style w:type="paragraph" w:customStyle="1" w:styleId="af6">
    <w:name w:val="כותרת תפקיד כותב המאמר"/>
    <w:basedOn w:val="af5"/>
    <w:next w:val="ad"/>
    <w:link w:val="af8"/>
    <w:qFormat/>
    <w:rsid w:val="00E2756A"/>
    <w:pPr>
      <w:tabs>
        <w:tab w:val="clear" w:pos="284"/>
        <w:tab w:val="clear" w:pos="567"/>
      </w:tabs>
      <w:spacing w:before="240" w:after="600" w:line="276" w:lineRule="auto"/>
      <w:outlineLvl w:val="5"/>
    </w:pPr>
    <w:rPr>
      <w:sz w:val="26"/>
      <w:szCs w:val="26"/>
    </w:rPr>
  </w:style>
  <w:style w:type="character" w:customStyle="1" w:styleId="af8">
    <w:name w:val="כותרת תפקיד כותב המאמר תו"/>
    <w:basedOn w:val="af7"/>
    <w:link w:val="af6"/>
    <w:locked/>
    <w:rsid w:val="00E2756A"/>
    <w:rPr>
      <w:rFonts w:eastAsia="Times New Roman" w:cs="Narkisim"/>
      <w:b/>
      <w:bCs/>
      <w:sz w:val="26"/>
      <w:szCs w:val="26"/>
      <w:lang w:eastAsia="he-IL"/>
    </w:rPr>
  </w:style>
  <w:style w:type="character" w:customStyle="1" w:styleId="af9">
    <w:name w:val="פסק דין תו"/>
    <w:basedOn w:val="a3"/>
    <w:link w:val="afa"/>
    <w:locked/>
    <w:rsid w:val="003D0A52"/>
    <w:rPr>
      <w:rFonts w:ascii="Arial" w:eastAsia="Calibri" w:hAnsi="Arial" w:cs="FrankRuehl"/>
      <w:bCs/>
      <w:spacing w:val="20"/>
      <w:kern w:val="28"/>
      <w:sz w:val="24"/>
      <w:szCs w:val="32"/>
    </w:rPr>
  </w:style>
  <w:style w:type="paragraph" w:customStyle="1" w:styleId="afa">
    <w:name w:val="פסק דין"/>
    <w:basedOn w:val="a2"/>
    <w:next w:val="ad"/>
    <w:link w:val="af9"/>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3">
    <w:name w:val="רשימה א(1)(א) מדורגת תו"/>
    <w:basedOn w:val="a3"/>
    <w:link w:val="1"/>
    <w:locked/>
    <w:rsid w:val="0051147D"/>
    <w:rPr>
      <w:rFonts w:ascii="David" w:eastAsia="Calibri" w:hAnsi="David" w:cs="FrankRuehl"/>
      <w:kern w:val="28"/>
      <w:sz w:val="36"/>
      <w:szCs w:val="28"/>
    </w:rPr>
  </w:style>
  <w:style w:type="paragraph" w:customStyle="1" w:styleId="1">
    <w:name w:val="רשימה א(1)(א) מדורגת"/>
    <w:basedOn w:val="ae"/>
    <w:link w:val="13"/>
    <w:qFormat/>
    <w:rsid w:val="005452D2"/>
    <w:pPr>
      <w:numPr>
        <w:numId w:val="1"/>
      </w:numPr>
      <w:spacing w:before="120"/>
    </w:pPr>
    <w:rPr>
      <w:rFonts w:ascii="David" w:hAnsi="David"/>
      <w:sz w:val="36"/>
    </w:rPr>
  </w:style>
  <w:style w:type="paragraph" w:customStyle="1" w:styleId="a0">
    <w:name w:val="כותרת משנה אמצע ממוספרת"/>
    <w:basedOn w:val="a2"/>
    <w:next w:val="ad"/>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3"/>
    <w:link w:val="11"/>
    <w:locked/>
    <w:rsid w:val="0051147D"/>
    <w:rPr>
      <w:rFonts w:ascii="David" w:eastAsia="Calibri" w:hAnsi="David" w:cs="FrankRuehl"/>
      <w:kern w:val="28"/>
      <w:sz w:val="28"/>
      <w:szCs w:val="28"/>
      <w:lang w:eastAsia="he-IL"/>
    </w:rPr>
  </w:style>
  <w:style w:type="paragraph" w:customStyle="1" w:styleId="11">
    <w:name w:val="רשימה 1(א)(1) מדורגת"/>
    <w:basedOn w:val="ae"/>
    <w:link w:val="110"/>
    <w:qFormat/>
    <w:rsid w:val="00CE18E3"/>
    <w:pPr>
      <w:numPr>
        <w:numId w:val="3"/>
      </w:numPr>
      <w:spacing w:before="120"/>
    </w:pPr>
    <w:rPr>
      <w:rFonts w:ascii="David" w:hAnsi="David"/>
      <w:sz w:val="28"/>
      <w:lang w:eastAsia="he-IL"/>
    </w:rPr>
  </w:style>
  <w:style w:type="character" w:customStyle="1" w:styleId="afb">
    <w:name w:val="כותרת [א.] צד תו"/>
    <w:basedOn w:val="a3"/>
    <w:link w:val="afc"/>
    <w:locked/>
    <w:rsid w:val="008A683B"/>
    <w:rPr>
      <w:rFonts w:ascii="Arial" w:eastAsia="Times New Roman" w:hAnsi="Arial" w:cs="Narkisim"/>
      <w:b/>
      <w:bCs/>
      <w:sz w:val="24"/>
      <w:szCs w:val="24"/>
    </w:rPr>
  </w:style>
  <w:style w:type="paragraph" w:customStyle="1" w:styleId="afc">
    <w:name w:val="כותרת [א.] צד"/>
    <w:basedOn w:val="10"/>
    <w:next w:val="ad"/>
    <w:link w:val="afb"/>
    <w:qFormat/>
    <w:rsid w:val="008A683B"/>
  </w:style>
  <w:style w:type="character" w:customStyle="1" w:styleId="-">
    <w:name w:val="כותרת [-] צד תו"/>
    <w:basedOn w:val="a3"/>
    <w:link w:val="-0"/>
    <w:locked/>
    <w:rsid w:val="00387082"/>
    <w:rPr>
      <w:rFonts w:ascii="Arial" w:eastAsia="Times New Roman" w:hAnsi="Arial" w:cs="Narkisim"/>
      <w:b/>
      <w:bCs/>
      <w:sz w:val="24"/>
      <w:szCs w:val="24"/>
    </w:rPr>
  </w:style>
  <w:style w:type="paragraph" w:customStyle="1" w:styleId="-0">
    <w:name w:val="כותרת [-] צד"/>
    <w:next w:val="a2"/>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4">
    <w:name w:val="כותרת [(1)] צד תו"/>
    <w:basedOn w:val="a3"/>
    <w:link w:val="12"/>
    <w:locked/>
    <w:rsid w:val="008A683B"/>
    <w:rPr>
      <w:rFonts w:ascii="Arial" w:eastAsia="Times New Roman" w:hAnsi="Arial" w:cs="Narkisim"/>
      <w:b/>
      <w:bCs/>
      <w:sz w:val="22"/>
      <w:szCs w:val="22"/>
    </w:rPr>
  </w:style>
  <w:style w:type="paragraph" w:customStyle="1" w:styleId="12">
    <w:name w:val="כותרת [(1)] צד"/>
    <w:basedOn w:val="10"/>
    <w:next w:val="ad"/>
    <w:link w:val="14"/>
    <w:qFormat/>
    <w:rsid w:val="008A683B"/>
    <w:pPr>
      <w:numPr>
        <w:ilvl w:val="2"/>
      </w:numPr>
      <w:spacing w:before="240"/>
      <w:outlineLvl w:val="4"/>
    </w:pPr>
    <w:rPr>
      <w:sz w:val="22"/>
      <w:szCs w:val="22"/>
    </w:rPr>
  </w:style>
  <w:style w:type="character" w:customStyle="1" w:styleId="afd">
    <w:name w:val="כותרת [(א)] צד תו"/>
    <w:basedOn w:val="14"/>
    <w:link w:val="a1"/>
    <w:locked/>
    <w:rsid w:val="008A683B"/>
    <w:rPr>
      <w:rFonts w:ascii="Arial" w:eastAsia="Times New Roman" w:hAnsi="Arial" w:cs="Narkisim"/>
      <w:b w:val="0"/>
      <w:bCs w:val="0"/>
      <w:i/>
      <w:iCs/>
      <w:sz w:val="22"/>
      <w:szCs w:val="22"/>
    </w:rPr>
  </w:style>
  <w:style w:type="paragraph" w:customStyle="1" w:styleId="a1">
    <w:name w:val="כותרת [(א)] צד"/>
    <w:basedOn w:val="12"/>
    <w:next w:val="ad"/>
    <w:link w:val="afd"/>
    <w:qFormat/>
    <w:rsid w:val="008A683B"/>
    <w:pPr>
      <w:numPr>
        <w:ilvl w:val="3"/>
        <w:numId w:val="14"/>
      </w:numPr>
      <w:outlineLvl w:val="5"/>
    </w:pPr>
    <w:rPr>
      <w:b w:val="0"/>
      <w:bCs w:val="0"/>
      <w:i/>
      <w:iCs/>
    </w:rPr>
  </w:style>
  <w:style w:type="character" w:styleId="afe">
    <w:name w:val="footnote reference"/>
    <w:aliases w:val="Footnote Reference"/>
    <w:semiHidden/>
    <w:unhideWhenUsed/>
    <w:qFormat/>
    <w:rsid w:val="00E2756A"/>
    <w:rPr>
      <w:rFonts w:ascii="Times New Roman" w:hAnsi="Times New Roman" w:cs="FrankRuehl" w:hint="default"/>
      <w:kern w:val="0"/>
      <w:position w:val="0"/>
      <w:sz w:val="20"/>
      <w:szCs w:val="28"/>
      <w:vertAlign w:val="superscript"/>
    </w:rPr>
  </w:style>
  <w:style w:type="character" w:styleId="aff">
    <w:name w:val="Book Title"/>
    <w:basedOn w:val="a3"/>
    <w:uiPriority w:val="33"/>
    <w:qFormat/>
    <w:rsid w:val="00E2756A"/>
    <w:rPr>
      <w:b/>
      <w:bCs/>
      <w:smallCaps/>
      <w:spacing w:val="5"/>
    </w:rPr>
  </w:style>
  <w:style w:type="paragraph" w:customStyle="1" w:styleId="aff0">
    <w:name w:val="שמות הדיינים"/>
    <w:basedOn w:val="a2"/>
    <w:next w:val="a2"/>
    <w:link w:val="aff1"/>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1">
    <w:name w:val="שמות הדיינים תו"/>
    <w:basedOn w:val="a3"/>
    <w:link w:val="aff0"/>
    <w:rsid w:val="00D77F78"/>
    <w:rPr>
      <w:rFonts w:eastAsia="Calibri" w:cs="Narkisim"/>
      <w:b/>
      <w:bCs/>
      <w:kern w:val="28"/>
      <w:sz w:val="23"/>
      <w:szCs w:val="23"/>
    </w:rPr>
  </w:style>
  <w:style w:type="paragraph" w:styleId="aff2">
    <w:name w:val="header"/>
    <w:basedOn w:val="a2"/>
    <w:link w:val="aff3"/>
    <w:uiPriority w:val="99"/>
    <w:unhideWhenUsed/>
    <w:rsid w:val="00FA1DAB"/>
    <w:pPr>
      <w:tabs>
        <w:tab w:val="center" w:pos="4153"/>
        <w:tab w:val="right" w:pos="8306"/>
      </w:tabs>
    </w:pPr>
  </w:style>
  <w:style w:type="character" w:customStyle="1" w:styleId="aff3">
    <w:name w:val="כותרת עליונה תו"/>
    <w:basedOn w:val="a3"/>
    <w:link w:val="aff2"/>
    <w:uiPriority w:val="99"/>
    <w:rsid w:val="00FA1DAB"/>
    <w:rPr>
      <w:rFonts w:cs="FrankRuehl"/>
      <w:sz w:val="22"/>
      <w:szCs w:val="28"/>
    </w:rPr>
  </w:style>
  <w:style w:type="paragraph" w:styleId="aff4">
    <w:name w:val="footer"/>
    <w:basedOn w:val="a2"/>
    <w:link w:val="aff5"/>
    <w:uiPriority w:val="99"/>
    <w:unhideWhenUsed/>
    <w:rsid w:val="00FA1DAB"/>
    <w:pPr>
      <w:tabs>
        <w:tab w:val="center" w:pos="4153"/>
        <w:tab w:val="right" w:pos="8306"/>
      </w:tabs>
    </w:pPr>
  </w:style>
  <w:style w:type="character" w:customStyle="1" w:styleId="aff5">
    <w:name w:val="כותרת תחתונה תו"/>
    <w:basedOn w:val="a3"/>
    <w:link w:val="aff4"/>
    <w:uiPriority w:val="99"/>
    <w:rsid w:val="00FA1DAB"/>
    <w:rPr>
      <w:rFonts w:cs="FrankRuehl"/>
      <w:sz w:val="22"/>
      <w:szCs w:val="28"/>
    </w:rPr>
  </w:style>
  <w:style w:type="paragraph" w:customStyle="1" w:styleId="aff6">
    <w:name w:val="רשימה רגילה"/>
    <w:basedOn w:val="1"/>
    <w:next w:val="ae"/>
    <w:link w:val="aff7"/>
    <w:qFormat/>
    <w:rsid w:val="009D23D6"/>
    <w:pPr>
      <w:ind w:left="0" w:firstLine="0"/>
    </w:pPr>
  </w:style>
  <w:style w:type="character" w:customStyle="1" w:styleId="aff7">
    <w:name w:val="רשימה רגילה תו"/>
    <w:basedOn w:val="13"/>
    <w:link w:val="aff6"/>
    <w:rsid w:val="009D23D6"/>
    <w:rPr>
      <w:rFonts w:ascii="David" w:eastAsia="Calibri" w:hAnsi="David" w:cs="FrankRuehl"/>
      <w:kern w:val="28"/>
      <w:sz w:val="36"/>
      <w:szCs w:val="28"/>
    </w:rPr>
  </w:style>
  <w:style w:type="paragraph" w:customStyle="1" w:styleId="10">
    <w:name w:val="כותרת [א.] צד1"/>
    <w:basedOn w:val="a2"/>
    <w:next w:val="ad"/>
    <w:link w:val="15"/>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5">
    <w:name w:val="כותרת [א.] צד תו1"/>
    <w:basedOn w:val="a3"/>
    <w:link w:val="10"/>
    <w:rsid w:val="008A683B"/>
    <w:rPr>
      <w:rFonts w:ascii="Arial" w:eastAsia="Times New Roman" w:hAnsi="Arial" w:cs="Narkisim"/>
      <w:b/>
      <w:bCs/>
      <w:sz w:val="24"/>
      <w:szCs w:val="24"/>
    </w:rPr>
  </w:style>
  <w:style w:type="paragraph" w:customStyle="1" w:styleId="aff8">
    <w:name w:val="מספר תיק"/>
    <w:basedOn w:val="a2"/>
    <w:link w:val="aff9"/>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9">
    <w:name w:val="מספר תיק תו"/>
    <w:basedOn w:val="a3"/>
    <w:link w:val="aff8"/>
    <w:rsid w:val="003D0A52"/>
    <w:rPr>
      <w:rFonts w:eastAsia="Times New Roman" w:cs="FrankRuehl"/>
      <w:sz w:val="24"/>
      <w:szCs w:val="32"/>
      <w:lang w:eastAsia="he-IL"/>
    </w:rPr>
  </w:style>
  <w:style w:type="paragraph" w:customStyle="1" w:styleId="affa">
    <w:name w:val="פלוני"/>
    <w:basedOn w:val="a2"/>
    <w:link w:val="affb"/>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b">
    <w:name w:val="פלוני תו"/>
    <w:basedOn w:val="a3"/>
    <w:link w:val="affa"/>
    <w:rsid w:val="003D0A52"/>
    <w:rPr>
      <w:rFonts w:eastAsia="Times New Roman" w:cs="FrankRuehl"/>
      <w:sz w:val="26"/>
      <w:szCs w:val="32"/>
      <w:lang w:eastAsia="he-IL"/>
    </w:rPr>
  </w:style>
  <w:style w:type="paragraph" w:customStyle="1" w:styleId="affc">
    <w:name w:val="כותרת הנידון ומסקנות"/>
    <w:basedOn w:val="a2"/>
    <w:next w:val="affd"/>
    <w:link w:val="affe"/>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d">
    <w:name w:val="תקציר פתיחה"/>
    <w:basedOn w:val="a2"/>
    <w:next w:val="a2"/>
    <w:link w:val="afff"/>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
    <w:name w:val="תקציר פתיחה תו"/>
    <w:basedOn w:val="a3"/>
    <w:link w:val="affd"/>
    <w:rsid w:val="0065626D"/>
    <w:rPr>
      <w:rFonts w:eastAsia="Times New Roman" w:cs="FrankRuehl"/>
      <w:szCs w:val="24"/>
      <w:lang w:eastAsia="he-IL"/>
    </w:rPr>
  </w:style>
  <w:style w:type="character" w:customStyle="1" w:styleId="affe">
    <w:name w:val="כותרת הנידון ומסקנות תו"/>
    <w:basedOn w:val="a3"/>
    <w:link w:val="affc"/>
    <w:rsid w:val="003D0A52"/>
    <w:rPr>
      <w:rFonts w:ascii="Cambria" w:eastAsia="Times New Roman" w:hAnsi="Cambria" w:cs="Narkisim"/>
      <w:b/>
      <w:noProof/>
      <w:sz w:val="26"/>
      <w:szCs w:val="26"/>
      <w:lang w:eastAsia="he-IL"/>
    </w:rPr>
  </w:style>
  <w:style w:type="paragraph" w:customStyle="1" w:styleId="afff0">
    <w:name w:val="מסקנות [א.] תוכן"/>
    <w:basedOn w:val="a2"/>
    <w:link w:val="afff1"/>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1">
    <w:name w:val="מסקנות [א.] תוכן תו"/>
    <w:basedOn w:val="a3"/>
    <w:link w:val="afff0"/>
    <w:rsid w:val="0065626D"/>
    <w:rPr>
      <w:rFonts w:eastAsia="Times New Roman" w:cs="FrankRuehl"/>
      <w:szCs w:val="24"/>
      <w:lang w:eastAsia="he-IL"/>
    </w:rPr>
  </w:style>
  <w:style w:type="paragraph" w:customStyle="1" w:styleId="afff2">
    <w:name w:val="בבית הדין הרבני"/>
    <w:basedOn w:val="a2"/>
    <w:next w:val="afff3"/>
    <w:link w:val="afff4"/>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3">
    <w:name w:val="לפני כבוד הדיינים"/>
    <w:basedOn w:val="a2"/>
    <w:next w:val="aff0"/>
    <w:link w:val="afff5"/>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5">
    <w:name w:val="לפני כבוד הדיינים תו"/>
    <w:basedOn w:val="a3"/>
    <w:link w:val="afff3"/>
    <w:rsid w:val="0065626D"/>
    <w:rPr>
      <w:rFonts w:eastAsia="Times New Roman" w:cs="FrankRuehl"/>
      <w:sz w:val="22"/>
      <w:szCs w:val="26"/>
      <w:lang w:eastAsia="he-IL"/>
    </w:rPr>
  </w:style>
  <w:style w:type="character" w:customStyle="1" w:styleId="afff4">
    <w:name w:val="בבית הדין הרבני תו"/>
    <w:basedOn w:val="a3"/>
    <w:link w:val="afff2"/>
    <w:rsid w:val="003D0A52"/>
    <w:rPr>
      <w:rFonts w:eastAsia="Times New Roman" w:cs="FrankRuehl"/>
      <w:b/>
      <w:bCs/>
      <w:sz w:val="24"/>
      <w:szCs w:val="28"/>
      <w:lang w:eastAsia="he-IL"/>
    </w:rPr>
  </w:style>
  <w:style w:type="paragraph" w:customStyle="1" w:styleId="16">
    <w:name w:val="מסקנות [א.(1)] תוכן"/>
    <w:basedOn w:val="a2"/>
    <w:link w:val="17"/>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7">
    <w:name w:val="מסקנות [א.(1)] תוכן תו"/>
    <w:basedOn w:val="a3"/>
    <w:link w:val="16"/>
    <w:rsid w:val="0065626D"/>
    <w:rPr>
      <w:rFonts w:eastAsia="Times New Roman" w:cs="FrankRuehl"/>
      <w:sz w:val="24"/>
      <w:szCs w:val="24"/>
      <w:lang w:eastAsia="he-IL"/>
    </w:rPr>
  </w:style>
  <w:style w:type="paragraph" w:customStyle="1" w:styleId="a">
    <w:name w:val="כללי [א.] ממוספר"/>
    <w:basedOn w:val="a2"/>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6">
    <w:name w:val="ראשי פרקים"/>
    <w:basedOn w:val="affd"/>
    <w:link w:val="afff7"/>
    <w:qFormat/>
    <w:rsid w:val="0065626D"/>
    <w:pPr>
      <w:tabs>
        <w:tab w:val="center" w:pos="3289"/>
      </w:tabs>
      <w:spacing w:before="240" w:after="240" w:line="360" w:lineRule="auto"/>
    </w:pPr>
    <w:rPr>
      <w:rFonts w:cs="Narkisim"/>
      <w:szCs w:val="22"/>
    </w:rPr>
  </w:style>
  <w:style w:type="character" w:customStyle="1" w:styleId="afff7">
    <w:name w:val="ראשי פרקים תו"/>
    <w:basedOn w:val="afff"/>
    <w:link w:val="afff6"/>
    <w:rsid w:val="0065626D"/>
    <w:rPr>
      <w:rFonts w:eastAsia="Times New Roman" w:cs="Narkisim"/>
      <w:szCs w:val="22"/>
      <w:lang w:eastAsia="he-IL"/>
    </w:rPr>
  </w:style>
  <w:style w:type="character" w:customStyle="1" w:styleId="20">
    <w:name w:val="כותרת 2 תו"/>
    <w:basedOn w:val="a3"/>
    <w:link w:val="2"/>
    <w:uiPriority w:val="9"/>
    <w:rsid w:val="001F3BB4"/>
    <w:rPr>
      <w:rFonts w:eastAsia="Times New Roman" w:cs="Times New Roman"/>
      <w:b/>
      <w:bCs/>
      <w:sz w:val="50"/>
      <w:szCs w:val="50"/>
    </w:rPr>
  </w:style>
  <w:style w:type="paragraph" w:styleId="afff8">
    <w:name w:val="Balloon Text"/>
    <w:basedOn w:val="a2"/>
    <w:link w:val="afff9"/>
    <w:uiPriority w:val="99"/>
    <w:semiHidden/>
    <w:unhideWhenUsed/>
    <w:rsid w:val="001F3BB4"/>
    <w:pPr>
      <w:jc w:val="left"/>
    </w:pPr>
    <w:rPr>
      <w:rFonts w:ascii="Tahoma" w:hAnsi="Tahoma" w:cs="Tahoma"/>
      <w:sz w:val="16"/>
      <w:szCs w:val="16"/>
    </w:rPr>
  </w:style>
  <w:style w:type="character" w:customStyle="1" w:styleId="afff9">
    <w:name w:val="טקסט בלונים תו"/>
    <w:basedOn w:val="a3"/>
    <w:link w:val="afff8"/>
    <w:uiPriority w:val="99"/>
    <w:semiHidden/>
    <w:rsid w:val="001F3BB4"/>
    <w:rPr>
      <w:rFonts w:ascii="Tahoma" w:hAnsi="Tahoma" w:cs="Tahoma"/>
      <w:sz w:val="16"/>
      <w:szCs w:val="16"/>
    </w:rPr>
  </w:style>
  <w:style w:type="table" w:styleId="afffa">
    <w:name w:val="Table Grid"/>
    <w:basedOn w:val="a4"/>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b">
    <w:name w:val="Placeholder Text"/>
    <w:basedOn w:val="a3"/>
    <w:uiPriority w:val="99"/>
    <w:semiHidden/>
    <w:rsid w:val="001F3BB4"/>
    <w:rPr>
      <w:color w:val="808080"/>
    </w:rPr>
  </w:style>
  <w:style w:type="paragraph" w:styleId="NormalWeb">
    <w:name w:val="Normal (Web)"/>
    <w:basedOn w:val="a2"/>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c">
    <w:name w:val="פרדס"/>
    <w:basedOn w:val="a2"/>
    <w:link w:val="afffd"/>
    <w:qFormat/>
    <w:rsid w:val="001F3BB4"/>
    <w:pPr>
      <w:spacing w:line="360" w:lineRule="auto"/>
    </w:pPr>
    <w:rPr>
      <w:rFonts w:ascii="Calibri" w:eastAsia="Calibri" w:hAnsi="Calibri"/>
      <w:sz w:val="28"/>
    </w:rPr>
  </w:style>
  <w:style w:type="character" w:customStyle="1" w:styleId="afffd">
    <w:name w:val="פרדס תו"/>
    <w:basedOn w:val="a3"/>
    <w:link w:val="afffc"/>
    <w:rsid w:val="001F3BB4"/>
    <w:rPr>
      <w:rFonts w:ascii="Calibri" w:eastAsia="Calibri" w:hAnsi="Calibri" w:cs="FrankRuehl"/>
      <w:sz w:val="28"/>
      <w:szCs w:val="28"/>
    </w:rPr>
  </w:style>
  <w:style w:type="table" w:customStyle="1" w:styleId="TableGrid1">
    <w:name w:val="Table Grid1"/>
    <w:basedOn w:val="a4"/>
    <w:next w:val="afffa"/>
    <w:uiPriority w:val="59"/>
    <w:rsid w:val="004D4898"/>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8EF25C39A84152B954B4450828FF2D"/>
        <w:category>
          <w:name w:val="כללי"/>
          <w:gallery w:val="placeholder"/>
        </w:category>
        <w:types>
          <w:type w:val="bbPlcHdr"/>
        </w:types>
        <w:behaviors>
          <w:behavior w:val="content"/>
        </w:behaviors>
        <w:guid w:val="{B210587D-CDF7-443B-BE41-8E0C6E9CE073}"/>
      </w:docPartPr>
      <w:docPartBody>
        <w:p w:rsidR="00C80448" w:rsidRDefault="00C80448" w:rsidP="00C80448">
          <w:pPr>
            <w:pStyle w:val="BE8EF25C39A84152B954B4450828FF2D"/>
          </w:pPr>
          <w:r w:rsidRPr="00424C58">
            <w:rPr>
              <w:rStyle w:val="a3"/>
            </w:rPr>
            <w:t>Click here to enter text.</w:t>
          </w:r>
        </w:p>
      </w:docPartBody>
    </w:docPart>
    <w:docPart>
      <w:docPartPr>
        <w:name w:val="B6B3A0CAA3824255824B63273B5F8265"/>
        <w:category>
          <w:name w:val="כללי"/>
          <w:gallery w:val="placeholder"/>
        </w:category>
        <w:types>
          <w:type w:val="bbPlcHdr"/>
        </w:types>
        <w:behaviors>
          <w:behavior w:val="content"/>
        </w:behaviors>
        <w:guid w:val="{B3E9C36E-BFCA-4CC8-8DC7-4387C171190E}"/>
      </w:docPartPr>
      <w:docPartBody>
        <w:p w:rsidR="00C80448" w:rsidRDefault="00C80448" w:rsidP="00C80448">
          <w:pPr>
            <w:pStyle w:val="B6B3A0CAA3824255824B63273B5F8265"/>
          </w:pPr>
          <w:r w:rsidRPr="00424C58">
            <w:rPr>
              <w:rStyle w:val="a3"/>
            </w:rPr>
            <w:t>Click here to enter text.</w:t>
          </w:r>
        </w:p>
      </w:docPartBody>
    </w:docPart>
    <w:docPart>
      <w:docPartPr>
        <w:name w:val="6F82DA4107DD4619A00E3B263503A1F4"/>
        <w:category>
          <w:name w:val="כללי"/>
          <w:gallery w:val="placeholder"/>
        </w:category>
        <w:types>
          <w:type w:val="bbPlcHdr"/>
        </w:types>
        <w:behaviors>
          <w:behavior w:val="content"/>
        </w:behaviors>
        <w:guid w:val="{7DF6C5EA-A0BF-414D-B0B8-D6DAB79C28FB}"/>
      </w:docPartPr>
      <w:docPartBody>
        <w:p w:rsidR="00C80448" w:rsidRDefault="00C80448" w:rsidP="00C80448">
          <w:pPr>
            <w:pStyle w:val="6F82DA4107DD4619A00E3B263503A1F4"/>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448"/>
    <w:rsid w:val="00275BF8"/>
    <w:rsid w:val="002C05F6"/>
    <w:rsid w:val="00347B0B"/>
    <w:rsid w:val="003D34FB"/>
    <w:rsid w:val="0043568C"/>
    <w:rsid w:val="00892CE3"/>
    <w:rsid w:val="00AC3BB1"/>
    <w:rsid w:val="00BD1B07"/>
    <w:rsid w:val="00C80448"/>
    <w:rsid w:val="00FF29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0448"/>
    <w:rPr>
      <w:color w:val="808080"/>
    </w:rPr>
  </w:style>
  <w:style w:type="paragraph" w:customStyle="1" w:styleId="BE8EF25C39A84152B954B4450828FF2D">
    <w:name w:val="BE8EF25C39A84152B954B4450828FF2D"/>
    <w:rsid w:val="00C80448"/>
    <w:pPr>
      <w:bidi/>
    </w:pPr>
  </w:style>
  <w:style w:type="paragraph" w:customStyle="1" w:styleId="B6B3A0CAA3824255824B63273B5F8265">
    <w:name w:val="B6B3A0CAA3824255824B63273B5F8265"/>
    <w:rsid w:val="00C80448"/>
    <w:pPr>
      <w:bidi/>
    </w:pPr>
  </w:style>
  <w:style w:type="paragraph" w:customStyle="1" w:styleId="6F82DA4107DD4619A00E3B263503A1F4">
    <w:name w:val="6F82DA4107DD4619A00E3B263503A1F4"/>
    <w:rsid w:val="00C8044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3374</Words>
  <Characters>16872</Characters>
  <Application>Microsoft Office Word</Application>
  <DocSecurity>0</DocSecurity>
  <Lines>140</Lines>
  <Paragraphs>40</Paragraphs>
  <ScaleCrop>false</ScaleCrop>
  <HeadingPairs>
    <vt:vector size="2" baseType="variant">
      <vt:variant>
        <vt:lpstr>שם</vt:lpstr>
      </vt:variant>
      <vt:variant>
        <vt:i4>1</vt:i4>
      </vt:variant>
    </vt:vector>
  </HeadingPairs>
  <TitlesOfParts>
    <vt:vector size="1" baseType="lpstr">
      <vt:lpstr>חלוקת רכוש</vt:lpstr>
    </vt:vector>
  </TitlesOfParts>
  <Company>HP</Company>
  <LinksUpToDate>false</LinksUpToDate>
  <CharactersWithSpaces>20206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חלוקת רכוש</dc:title>
  <dc:creator>הרב שלמה שושן – אב"ד, הרב שמעון אליעזר מן, הרב דורון שמעון אלון</dc:creator>
  <cp:keywords>הכרעה בין חוות דעת של שמאים, שמאות</cp:keywords>
  <cp:lastModifiedBy>יהודה שקדי</cp:lastModifiedBy>
  <cp:revision>2</cp:revision>
  <dcterms:created xsi:type="dcterms:W3CDTF">2026-09-07T05:53:00Z</dcterms:created>
  <dcterms:modified xsi:type="dcterms:W3CDTF">2026-09-07T05:53:00Z</dcterms:modified>
</cp:coreProperties>
</file>