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2AD1" w14:textId="77777777" w:rsidR="006E7140" w:rsidRPr="00D93CE5" w:rsidRDefault="006E7140" w:rsidP="003D0A52">
      <w:pPr>
        <w:pStyle w:val="ae"/>
      </w:pPr>
      <w:bookmarkStart w:id="0" w:name="_Hlk230694455"/>
      <w:r w:rsidRPr="00D93CE5">
        <w:rPr>
          <w:rFonts w:hint="cs"/>
          <w:rtl/>
        </w:rPr>
        <w:t>ב"ה</w:t>
      </w:r>
    </w:p>
    <w:p w14:paraId="5FC36C90" w14:textId="72366294" w:rsidR="006E7140" w:rsidRPr="003D0A52" w:rsidRDefault="006E7140" w:rsidP="003D0A52">
      <w:pPr>
        <w:pStyle w:val="aff9"/>
        <w:rPr>
          <w:rtl/>
        </w:rPr>
      </w:pPr>
      <w:r w:rsidRPr="003D0A52">
        <w:rPr>
          <w:rFonts w:hint="cs"/>
          <w:rtl/>
        </w:rPr>
        <w:t xml:space="preserve">תיק </w:t>
      </w:r>
      <w:r w:rsidRPr="003D0A52">
        <w:rPr>
          <w:rtl/>
        </w:rPr>
        <w:t>‏</w:t>
      </w:r>
      <w:r w:rsidR="005F655D">
        <w:rPr>
          <w:rFonts w:hint="cs"/>
          <w:rtl/>
        </w:rPr>
        <w:t>1588860/1</w:t>
      </w:r>
    </w:p>
    <w:p w14:paraId="6728CBF1" w14:textId="7CC19AB6" w:rsidR="006E7140" w:rsidRPr="003D0A52" w:rsidRDefault="006E7140" w:rsidP="003D0A52">
      <w:pPr>
        <w:pStyle w:val="afff3"/>
        <w:rPr>
          <w:rtl/>
        </w:rPr>
      </w:pPr>
      <w:r w:rsidRPr="003D0A52">
        <w:rPr>
          <w:rFonts w:hint="cs"/>
          <w:rtl/>
        </w:rPr>
        <w:t xml:space="preserve">בבית הדין הרבני </w:t>
      </w:r>
      <w:r w:rsidR="00886B2D">
        <w:rPr>
          <w:rFonts w:hint="cs"/>
          <w:rtl/>
        </w:rPr>
        <w:t xml:space="preserve">האזורי </w:t>
      </w:r>
      <w:r w:rsidR="005F655D">
        <w:rPr>
          <w:rFonts w:hint="cs"/>
          <w:rtl/>
        </w:rPr>
        <w:t>תל אביב יפו</w:t>
      </w:r>
      <w:r w:rsidR="00297169">
        <w:rPr>
          <w:rFonts w:hint="cs"/>
          <w:rtl/>
        </w:rPr>
        <w:t xml:space="preserve"> </w:t>
      </w:r>
    </w:p>
    <w:p w14:paraId="2324D184" w14:textId="29539665" w:rsidR="006E7140" w:rsidRDefault="006E7140" w:rsidP="006E7140">
      <w:pPr>
        <w:pStyle w:val="afff4"/>
        <w:rPr>
          <w:rtl/>
        </w:rPr>
      </w:pPr>
      <w:r w:rsidRPr="00D93CE5">
        <w:rPr>
          <w:rFonts w:hint="cs"/>
          <w:rtl/>
        </w:rPr>
        <w:t>לפני כבוד הדיינים:</w:t>
      </w:r>
    </w:p>
    <w:p w14:paraId="007D51D0" w14:textId="06A72F5F" w:rsidR="006E7140" w:rsidRDefault="00297169" w:rsidP="005F655D">
      <w:pPr>
        <w:pStyle w:val="aff1"/>
        <w:rPr>
          <w:sz w:val="28"/>
          <w:rtl/>
        </w:rPr>
      </w:pPr>
      <w:r w:rsidRPr="00BE2E0A">
        <w:rPr>
          <w:rFonts w:hint="cs"/>
          <w:sz w:val="28"/>
          <w:rtl/>
        </w:rPr>
        <w:t xml:space="preserve">הרב </w:t>
      </w:r>
      <w:r w:rsidR="005F655D">
        <w:rPr>
          <w:rFonts w:hint="cs"/>
          <w:sz w:val="28"/>
          <w:rtl/>
        </w:rPr>
        <w:t xml:space="preserve">אבירן יצחק הלוי </w:t>
      </w:r>
      <w:r w:rsidR="005F655D">
        <w:rPr>
          <w:sz w:val="28"/>
          <w:rtl/>
        </w:rPr>
        <w:t>–</w:t>
      </w:r>
      <w:r w:rsidR="005F655D">
        <w:rPr>
          <w:rFonts w:hint="cs"/>
          <w:sz w:val="28"/>
          <w:rtl/>
        </w:rPr>
        <w:t xml:space="preserve"> אב"ד , הרב משה שלום שור, הרב בן ציון ציוני </w:t>
      </w:r>
    </w:p>
    <w:p w14:paraId="64787B95" w14:textId="12AAE48B" w:rsidR="00F90509" w:rsidRDefault="005F655D" w:rsidP="00F90509">
      <w:pPr>
        <w:rPr>
          <w:rtl/>
        </w:rPr>
      </w:pPr>
      <w:r w:rsidRPr="00F90509">
        <w:rPr>
          <w:rFonts w:hint="cs"/>
          <w:rtl/>
        </w:rPr>
        <w:t xml:space="preserve">התובעת: </w:t>
      </w:r>
      <w:r w:rsidR="00EB3638">
        <w:rPr>
          <w:rtl/>
        </w:rPr>
        <w:tab/>
      </w:r>
      <w:r w:rsidRPr="00F90509">
        <w:rPr>
          <w:rFonts w:hint="cs"/>
          <w:rtl/>
        </w:rPr>
        <w:t>פלונית</w:t>
      </w:r>
      <w:r w:rsidR="00EB3638">
        <w:rPr>
          <w:rtl/>
        </w:rPr>
        <w:tab/>
      </w:r>
      <w:r w:rsidR="00EB3638">
        <w:rPr>
          <w:rtl/>
        </w:rPr>
        <w:tab/>
      </w:r>
      <w:r w:rsidRPr="00CF0004">
        <w:rPr>
          <w:rFonts w:hint="cs"/>
          <w:sz w:val="20"/>
          <w:szCs w:val="24"/>
          <w:rtl/>
        </w:rPr>
        <w:t>(ע"י ב"כ עו"ד ארתור שני)</w:t>
      </w:r>
    </w:p>
    <w:p w14:paraId="542EFA2D" w14:textId="436DC056" w:rsidR="00F90509" w:rsidRPr="00F90509" w:rsidRDefault="006E7140" w:rsidP="00F90509">
      <w:pPr>
        <w:rPr>
          <w:rtl/>
        </w:rPr>
      </w:pPr>
      <w:r w:rsidRPr="00F90509">
        <w:rPr>
          <w:sz w:val="28"/>
          <w:rtl/>
        </w:rPr>
        <w:t>נגד</w:t>
      </w:r>
    </w:p>
    <w:p w14:paraId="549FFDEA" w14:textId="76EA3973" w:rsidR="006E7140" w:rsidRPr="00F90509" w:rsidRDefault="006E7140" w:rsidP="00F90509">
      <w:pPr>
        <w:pStyle w:val="affb"/>
        <w:rPr>
          <w:sz w:val="28"/>
          <w:szCs w:val="28"/>
          <w:rtl/>
        </w:rPr>
      </w:pPr>
      <w:r w:rsidRPr="00F90509">
        <w:rPr>
          <w:rFonts w:hint="cs"/>
          <w:sz w:val="24"/>
          <w:szCs w:val="28"/>
          <w:rtl/>
        </w:rPr>
        <w:t>ה</w:t>
      </w:r>
      <w:r w:rsidR="00297169" w:rsidRPr="00F90509">
        <w:rPr>
          <w:rFonts w:hint="cs"/>
          <w:sz w:val="24"/>
          <w:szCs w:val="28"/>
          <w:rtl/>
        </w:rPr>
        <w:t>משיב</w:t>
      </w:r>
      <w:r w:rsidR="005F655D" w:rsidRPr="00F90509">
        <w:rPr>
          <w:rFonts w:hint="cs"/>
          <w:sz w:val="24"/>
          <w:szCs w:val="28"/>
          <w:rtl/>
        </w:rPr>
        <w:t>ים</w:t>
      </w:r>
      <w:r w:rsidRPr="00F90509">
        <w:rPr>
          <w:rFonts w:hint="cs"/>
          <w:sz w:val="24"/>
          <w:szCs w:val="28"/>
          <w:rtl/>
        </w:rPr>
        <w:t>:</w:t>
      </w:r>
      <w:r w:rsidR="005F655D" w:rsidRPr="00F90509">
        <w:rPr>
          <w:rFonts w:hint="cs"/>
          <w:sz w:val="24"/>
          <w:szCs w:val="28"/>
          <w:rtl/>
        </w:rPr>
        <w:t xml:space="preserve"> </w:t>
      </w:r>
      <w:r w:rsidR="00EB3638">
        <w:rPr>
          <w:sz w:val="24"/>
          <w:szCs w:val="28"/>
          <w:rtl/>
        </w:rPr>
        <w:tab/>
      </w:r>
      <w:r w:rsidR="005F655D" w:rsidRPr="00F90509">
        <w:rPr>
          <w:rFonts w:hint="cs"/>
          <w:sz w:val="24"/>
          <w:szCs w:val="28"/>
          <w:rtl/>
        </w:rPr>
        <w:t>פ</w:t>
      </w:r>
      <w:r w:rsidRPr="00F90509">
        <w:rPr>
          <w:rFonts w:hint="cs"/>
          <w:sz w:val="24"/>
          <w:szCs w:val="28"/>
          <w:rtl/>
        </w:rPr>
        <w:t>לוני</w:t>
      </w:r>
      <w:r w:rsidR="005F655D" w:rsidRPr="00F90509">
        <w:rPr>
          <w:rFonts w:hint="cs"/>
          <w:sz w:val="24"/>
          <w:szCs w:val="28"/>
          <w:rtl/>
        </w:rPr>
        <w:t xml:space="preserve"> </w:t>
      </w:r>
      <w:r w:rsidR="00F90509">
        <w:rPr>
          <w:rtl/>
        </w:rPr>
        <w:tab/>
      </w:r>
      <w:r w:rsidR="00EB3638">
        <w:rPr>
          <w:rtl/>
        </w:rPr>
        <w:tab/>
      </w:r>
      <w:r w:rsidR="00297169" w:rsidRPr="00CF0004">
        <w:rPr>
          <w:rFonts w:eastAsiaTheme="minorHAnsi" w:hint="cs"/>
          <w:sz w:val="20"/>
          <w:szCs w:val="24"/>
          <w:rtl/>
          <w:lang w:eastAsia="en-US"/>
        </w:rPr>
        <w:t xml:space="preserve">(ע"י ב"כ עו"ד </w:t>
      </w:r>
      <w:r w:rsidR="005F655D" w:rsidRPr="00CF0004">
        <w:rPr>
          <w:rFonts w:eastAsiaTheme="minorHAnsi" w:hint="cs"/>
          <w:sz w:val="20"/>
          <w:szCs w:val="24"/>
          <w:rtl/>
          <w:lang w:eastAsia="en-US"/>
        </w:rPr>
        <w:t xml:space="preserve"> שרה זינו אמוראי</w:t>
      </w:r>
      <w:r w:rsidR="00297169" w:rsidRPr="00CF0004">
        <w:rPr>
          <w:rFonts w:eastAsiaTheme="minorHAnsi" w:hint="cs"/>
          <w:sz w:val="20"/>
          <w:szCs w:val="24"/>
          <w:rtl/>
          <w:lang w:eastAsia="en-US"/>
        </w:rPr>
        <w:t>)</w:t>
      </w:r>
    </w:p>
    <w:p w14:paraId="605DC529" w14:textId="7EE3741B" w:rsidR="005F655D" w:rsidRDefault="005F655D" w:rsidP="003D0A52">
      <w:pPr>
        <w:pStyle w:val="affb"/>
        <w:rPr>
          <w:rFonts w:eastAsiaTheme="minorHAnsi"/>
          <w:sz w:val="22"/>
          <w:szCs w:val="28"/>
          <w:rtl/>
          <w:lang w:eastAsia="en-US"/>
        </w:rPr>
      </w:pPr>
      <w:r w:rsidRPr="005F655D">
        <w:rPr>
          <w:rFonts w:hint="cs"/>
          <w:rtl/>
        </w:rPr>
        <w:t xml:space="preserve">               </w:t>
      </w:r>
      <w:r w:rsidR="00EB3638">
        <w:rPr>
          <w:sz w:val="24"/>
          <w:szCs w:val="28"/>
          <w:rtl/>
        </w:rPr>
        <w:tab/>
      </w:r>
      <w:r w:rsidRPr="00F90509">
        <w:rPr>
          <w:rFonts w:hint="cs"/>
          <w:sz w:val="24"/>
          <w:szCs w:val="28"/>
          <w:rtl/>
        </w:rPr>
        <w:t>פלוני</w:t>
      </w:r>
      <w:r w:rsidRPr="005F655D">
        <w:rPr>
          <w:rFonts w:hint="cs"/>
          <w:rtl/>
        </w:rPr>
        <w:t xml:space="preserve"> </w:t>
      </w:r>
      <w:r w:rsidR="00F90509">
        <w:rPr>
          <w:rtl/>
        </w:rPr>
        <w:tab/>
      </w:r>
      <w:r w:rsidR="00EB3638">
        <w:rPr>
          <w:rtl/>
        </w:rPr>
        <w:tab/>
      </w:r>
      <w:r w:rsidRPr="00CF0004">
        <w:rPr>
          <w:rFonts w:eastAsiaTheme="minorHAnsi" w:hint="cs"/>
          <w:sz w:val="20"/>
          <w:szCs w:val="24"/>
          <w:rtl/>
          <w:lang w:eastAsia="en-US"/>
        </w:rPr>
        <w:t>(ע"י ב"כ עו"ד שרה זינו אמוראי)</w:t>
      </w:r>
    </w:p>
    <w:p w14:paraId="6D458CDA" w14:textId="356C53F1" w:rsidR="00126EE2" w:rsidRPr="00126EE2" w:rsidRDefault="005F655D" w:rsidP="00126EE2">
      <w:pPr>
        <w:pStyle w:val="-0"/>
        <w:jc w:val="center"/>
        <w:rPr>
          <w:rFonts w:eastAsiaTheme="minorHAnsi"/>
          <w:b w:val="0"/>
          <w:bCs w:val="0"/>
          <w:sz w:val="26"/>
          <w:szCs w:val="26"/>
          <w:rtl/>
        </w:rPr>
      </w:pPr>
      <w:r w:rsidRPr="00126EE2">
        <w:rPr>
          <w:rFonts w:eastAsiaTheme="minorHAnsi" w:hint="cs"/>
          <w:b w:val="0"/>
          <w:bCs w:val="0"/>
          <w:sz w:val="26"/>
          <w:szCs w:val="26"/>
          <w:rtl/>
        </w:rPr>
        <w:t xml:space="preserve">הנדון : תביעת כתובה מן העיזבון בנוסף לקבלת רכוש </w:t>
      </w:r>
      <w:proofErr w:type="spellStart"/>
      <w:r w:rsidRPr="00126EE2">
        <w:rPr>
          <w:rFonts w:eastAsiaTheme="minorHAnsi" w:hint="cs"/>
          <w:b w:val="0"/>
          <w:bCs w:val="0"/>
          <w:sz w:val="26"/>
          <w:szCs w:val="26"/>
          <w:rtl/>
        </w:rPr>
        <w:t>מכח</w:t>
      </w:r>
      <w:proofErr w:type="spellEnd"/>
      <w:r w:rsidRPr="00126EE2">
        <w:rPr>
          <w:rFonts w:eastAsiaTheme="minorHAnsi" w:hint="cs"/>
          <w:b w:val="0"/>
          <w:bCs w:val="0"/>
          <w:sz w:val="26"/>
          <w:szCs w:val="26"/>
          <w:rtl/>
        </w:rPr>
        <w:t xml:space="preserve"> הסכם ממון</w:t>
      </w:r>
    </w:p>
    <w:p w14:paraId="2DE06908" w14:textId="7716EF51" w:rsidR="005F655D" w:rsidRPr="00126EE2" w:rsidRDefault="00126EE2" w:rsidP="00126EE2">
      <w:pPr>
        <w:pStyle w:val="afb"/>
        <w:rPr>
          <w:rtl/>
        </w:rPr>
      </w:pPr>
      <w:r>
        <w:rPr>
          <w:rFonts w:hint="cs"/>
          <w:rtl/>
        </w:rPr>
        <w:t>פסק דין</w:t>
      </w:r>
    </w:p>
    <w:p w14:paraId="6CEE539D" w14:textId="77777777" w:rsidR="00F90509" w:rsidRPr="00CF0004" w:rsidRDefault="005F655D" w:rsidP="00B22F85">
      <w:pPr>
        <w:pStyle w:val="ae"/>
        <w:rPr>
          <w:rFonts w:ascii="FrankRuehl" w:hAnsi="FrankRuehl"/>
          <w:rtl/>
        </w:rPr>
      </w:pPr>
      <w:r w:rsidRPr="00CF0004">
        <w:rPr>
          <w:rFonts w:ascii="FrankRuehl" w:hAnsi="FrankRuehl"/>
          <w:rtl/>
        </w:rPr>
        <w:t xml:space="preserve">בפני בית הדין מונחת תביעה האלמנה לתשלום כתובה מן העיזבון בסך </w:t>
      </w:r>
      <w:r w:rsidRPr="00CF0004">
        <w:rPr>
          <w:rFonts w:ascii="FrankRuehl" w:hAnsi="FrankRuehl"/>
        </w:rPr>
        <w:t>260,000</w:t>
      </w:r>
      <w:r w:rsidRPr="00CF0004">
        <w:rPr>
          <w:rFonts w:ascii="FrankRuehl" w:hAnsi="FrankRuehl"/>
          <w:rtl/>
        </w:rPr>
        <w:t xml:space="preserve"> </w:t>
      </w:r>
      <w:r w:rsidR="00F90509" w:rsidRPr="00CF0004">
        <w:rPr>
          <w:rFonts w:ascii="FrankRuehl" w:hAnsi="FrankRuehl"/>
          <w:rtl/>
        </w:rPr>
        <w:t>ש"ח.</w:t>
      </w:r>
      <w:r w:rsidRPr="00CF0004">
        <w:rPr>
          <w:rFonts w:ascii="FrankRuehl" w:hAnsi="FrankRuehl"/>
          <w:rtl/>
        </w:rPr>
        <w:t xml:space="preserve"> </w:t>
      </w:r>
    </w:p>
    <w:p w14:paraId="5B27BCBD" w14:textId="71630B19" w:rsidR="00B22F85" w:rsidRPr="00CF0004" w:rsidRDefault="005F655D" w:rsidP="00EB3638">
      <w:pPr>
        <w:pStyle w:val="af"/>
        <w:rPr>
          <w:rFonts w:ascii="FrankRuehl" w:hAnsi="FrankRuehl"/>
          <w:sz w:val="28"/>
          <w:rtl/>
          <w:lang w:eastAsia="he-IL"/>
        </w:rPr>
      </w:pPr>
      <w:r w:rsidRPr="00CF0004">
        <w:rPr>
          <w:rFonts w:ascii="FrankRuehl" w:hAnsi="FrankRuehl"/>
          <w:sz w:val="28"/>
          <w:rtl/>
          <w:lang w:eastAsia="he-IL"/>
        </w:rPr>
        <w:t xml:space="preserve">הצדדים נישאו </w:t>
      </w:r>
      <w:r w:rsidR="00134444" w:rsidRPr="00CF0004">
        <w:rPr>
          <w:rFonts w:ascii="FrankRuehl" w:hAnsi="FrankRuehl"/>
          <w:sz w:val="28"/>
          <w:rtl/>
          <w:lang w:eastAsia="he-IL"/>
        </w:rPr>
        <w:t>ביום 9</w:t>
      </w:r>
      <w:r w:rsidR="00F90509" w:rsidRPr="00CF0004">
        <w:rPr>
          <w:rFonts w:ascii="FrankRuehl" w:hAnsi="FrankRuehl"/>
          <w:sz w:val="28"/>
          <w:rtl/>
          <w:lang w:eastAsia="he-IL"/>
        </w:rPr>
        <w:t>.</w:t>
      </w:r>
      <w:r w:rsidR="00134444" w:rsidRPr="00CF0004">
        <w:rPr>
          <w:rFonts w:ascii="FrankRuehl" w:hAnsi="FrankRuehl"/>
          <w:sz w:val="28"/>
          <w:rtl/>
          <w:lang w:eastAsia="he-IL"/>
        </w:rPr>
        <w:t>6</w:t>
      </w:r>
      <w:r w:rsidR="00F90509" w:rsidRPr="00CF0004">
        <w:rPr>
          <w:rFonts w:ascii="FrankRuehl" w:hAnsi="FrankRuehl"/>
          <w:sz w:val="28"/>
          <w:rtl/>
          <w:lang w:eastAsia="he-IL"/>
        </w:rPr>
        <w:t>.</w:t>
      </w:r>
      <w:r w:rsidR="00134444" w:rsidRPr="00CF0004">
        <w:rPr>
          <w:rFonts w:ascii="FrankRuehl" w:hAnsi="FrankRuehl"/>
          <w:sz w:val="28"/>
          <w:rtl/>
          <w:lang w:eastAsia="he-IL"/>
        </w:rPr>
        <w:t xml:space="preserve">2022. קודם לכן, </w:t>
      </w:r>
      <w:r w:rsidRPr="00CF0004">
        <w:rPr>
          <w:rFonts w:ascii="FrankRuehl" w:hAnsi="FrankRuehl"/>
          <w:sz w:val="28"/>
          <w:rtl/>
          <w:lang w:eastAsia="he-IL"/>
        </w:rPr>
        <w:t>ביום 1</w:t>
      </w:r>
      <w:r w:rsidR="00F90509" w:rsidRPr="00CF0004">
        <w:rPr>
          <w:rFonts w:ascii="FrankRuehl" w:hAnsi="FrankRuehl"/>
          <w:sz w:val="28"/>
          <w:rtl/>
          <w:lang w:eastAsia="he-IL"/>
        </w:rPr>
        <w:t>.</w:t>
      </w:r>
      <w:r w:rsidRPr="00CF0004">
        <w:rPr>
          <w:rFonts w:ascii="FrankRuehl" w:hAnsi="FrankRuehl"/>
          <w:sz w:val="28"/>
          <w:rtl/>
          <w:lang w:eastAsia="he-IL"/>
        </w:rPr>
        <w:t>6</w:t>
      </w:r>
      <w:r w:rsidR="00F90509" w:rsidRPr="00CF0004">
        <w:rPr>
          <w:rFonts w:ascii="FrankRuehl" w:hAnsi="FrankRuehl"/>
          <w:sz w:val="28"/>
          <w:rtl/>
          <w:lang w:eastAsia="he-IL"/>
        </w:rPr>
        <w:t>.</w:t>
      </w:r>
      <w:r w:rsidRPr="00CF0004">
        <w:rPr>
          <w:rFonts w:ascii="FrankRuehl" w:hAnsi="FrankRuehl"/>
          <w:sz w:val="28"/>
          <w:rtl/>
          <w:lang w:eastAsia="he-IL"/>
        </w:rPr>
        <w:t xml:space="preserve">2022 בחרו המנוח והתובעת לעגן את יחסיהם הכלכליים בצורה מסודרת, מתוך כבוד הדדי והבנה. בני הזוג חתמו על הסכם זוגי - רכושי </w:t>
      </w:r>
      <w:r w:rsidRPr="00CF0004">
        <w:rPr>
          <w:rFonts w:ascii="FrankRuehl" w:hAnsi="FrankRuehl"/>
          <w:sz w:val="28"/>
          <w:szCs w:val="24"/>
          <w:rtl/>
          <w:lang w:eastAsia="he-IL"/>
        </w:rPr>
        <w:t>(להלן: "ההסכם השיתופי")</w:t>
      </w:r>
      <w:r w:rsidRPr="00CF0004">
        <w:rPr>
          <w:rFonts w:ascii="FrankRuehl" w:hAnsi="FrankRuehl"/>
          <w:sz w:val="28"/>
          <w:rtl/>
          <w:lang w:eastAsia="he-IL"/>
        </w:rPr>
        <w:t>. הסכם זה אושר וקיבל תוקף של פסק דין</w:t>
      </w:r>
      <w:r w:rsidR="00B82D2E" w:rsidRPr="00CF0004">
        <w:rPr>
          <w:rFonts w:ascii="FrankRuehl" w:hAnsi="FrankRuehl"/>
          <w:sz w:val="28"/>
          <w:rtl/>
          <w:lang w:eastAsia="he-IL"/>
        </w:rPr>
        <w:t xml:space="preserve"> בהתאם לחוק יחסי ממון,</w:t>
      </w:r>
      <w:r w:rsidRPr="00CF0004">
        <w:rPr>
          <w:rFonts w:ascii="FrankRuehl" w:hAnsi="FrankRuehl"/>
          <w:sz w:val="28"/>
          <w:rtl/>
          <w:lang w:eastAsia="he-IL"/>
        </w:rPr>
        <w:t xml:space="preserve"> על ידי הערכאה המוסמכת כדין. מהותו של ההסכם השיתופי הייתה ברורה ומוגדרת</w:t>
      </w:r>
      <w:r w:rsidR="00B82D2E" w:rsidRPr="00CF0004">
        <w:rPr>
          <w:rFonts w:ascii="FrankRuehl" w:hAnsi="FrankRuehl"/>
          <w:sz w:val="28"/>
          <w:rtl/>
          <w:lang w:eastAsia="he-IL"/>
        </w:rPr>
        <w:t>:</w:t>
      </w:r>
      <w:r w:rsidRPr="00CF0004">
        <w:rPr>
          <w:rFonts w:ascii="FrankRuehl" w:hAnsi="FrankRuehl"/>
          <w:sz w:val="28"/>
          <w:rtl/>
          <w:lang w:eastAsia="he-IL"/>
        </w:rPr>
        <w:t xml:space="preserve"> שיתוף מלא, למעט הפרדה </w:t>
      </w:r>
      <w:proofErr w:type="spellStart"/>
      <w:r w:rsidRPr="00CF0004">
        <w:rPr>
          <w:rFonts w:ascii="FrankRuehl" w:hAnsi="FrankRuehl"/>
          <w:sz w:val="28"/>
          <w:rtl/>
          <w:lang w:eastAsia="he-IL"/>
        </w:rPr>
        <w:t>רכושית</w:t>
      </w:r>
      <w:proofErr w:type="spellEnd"/>
      <w:r w:rsidRPr="00CF0004">
        <w:rPr>
          <w:rFonts w:ascii="FrankRuehl" w:hAnsi="FrankRuehl"/>
          <w:sz w:val="28"/>
          <w:rtl/>
          <w:lang w:eastAsia="he-IL"/>
        </w:rPr>
        <w:t xml:space="preserve"> בכל הנוגע לנכסי מקרקעין שהיו בבעלות מי מהצדדים טרם הנישואין. בהתאם לזאת, קבע ההסכם מנגנון של שיתוף ואיזון בזכויות סוציאליות, פנסיוניות ופיננסיות שייצברו ע"י בני הזוג במהלך חייהם המשותפים.</w:t>
      </w:r>
    </w:p>
    <w:p w14:paraId="52669917" w14:textId="43F91B2D" w:rsidR="00B22F85" w:rsidRPr="00CF0004" w:rsidRDefault="005F655D" w:rsidP="00EB3638">
      <w:pPr>
        <w:pStyle w:val="af"/>
        <w:rPr>
          <w:rFonts w:ascii="FrankRuehl" w:hAnsi="FrankRuehl"/>
          <w:sz w:val="28"/>
          <w:rtl/>
          <w:lang w:eastAsia="he-IL"/>
        </w:rPr>
      </w:pPr>
      <w:r w:rsidRPr="00CF0004">
        <w:rPr>
          <w:rFonts w:ascii="FrankRuehl" w:hAnsi="FrankRuehl"/>
          <w:sz w:val="28"/>
          <w:rtl/>
          <w:lang w:eastAsia="he-IL"/>
        </w:rPr>
        <w:t>למרבה הצער הבעל [ב'] ז"ל  נפל על הגנת המולדת במלחמת חרבות ברזל ביום שמחת תורה</w:t>
      </w:r>
      <w:r w:rsidR="00B82D2E" w:rsidRPr="00CF0004">
        <w:rPr>
          <w:rFonts w:ascii="FrankRuehl" w:hAnsi="FrankRuehl"/>
          <w:sz w:val="28"/>
          <w:rtl/>
          <w:lang w:eastAsia="he-IL"/>
        </w:rPr>
        <w:t>, 7</w:t>
      </w:r>
      <w:r w:rsidR="00F90509" w:rsidRPr="00CF0004">
        <w:rPr>
          <w:rFonts w:ascii="FrankRuehl" w:hAnsi="FrankRuehl"/>
          <w:sz w:val="28"/>
          <w:rtl/>
          <w:lang w:eastAsia="he-IL"/>
        </w:rPr>
        <w:t>.</w:t>
      </w:r>
      <w:r w:rsidR="00B82D2E" w:rsidRPr="00CF0004">
        <w:rPr>
          <w:rFonts w:ascii="FrankRuehl" w:hAnsi="FrankRuehl"/>
          <w:sz w:val="28"/>
          <w:rtl/>
          <w:lang w:eastAsia="he-IL"/>
        </w:rPr>
        <w:t>10</w:t>
      </w:r>
      <w:r w:rsidR="00F90509" w:rsidRPr="00CF0004">
        <w:rPr>
          <w:rFonts w:ascii="FrankRuehl" w:hAnsi="FrankRuehl"/>
          <w:sz w:val="28"/>
          <w:rtl/>
          <w:lang w:eastAsia="he-IL"/>
        </w:rPr>
        <w:t>.</w:t>
      </w:r>
      <w:r w:rsidR="00B82D2E" w:rsidRPr="00CF0004">
        <w:rPr>
          <w:rFonts w:ascii="FrankRuehl" w:hAnsi="FrankRuehl"/>
          <w:sz w:val="28"/>
          <w:rtl/>
          <w:lang w:eastAsia="he-IL"/>
        </w:rPr>
        <w:t>23.</w:t>
      </w:r>
    </w:p>
    <w:p w14:paraId="6BF39294" w14:textId="77777777" w:rsidR="00126EE2" w:rsidRDefault="00134444" w:rsidP="00EB3638">
      <w:pPr>
        <w:pStyle w:val="af"/>
        <w:rPr>
          <w:rFonts w:ascii="FrankRuehl" w:hAnsi="FrankRuehl"/>
          <w:sz w:val="28"/>
          <w:rtl/>
          <w:lang w:eastAsia="he-IL"/>
        </w:rPr>
      </w:pPr>
      <w:r w:rsidRPr="00CF0004">
        <w:rPr>
          <w:rFonts w:ascii="FrankRuehl" w:hAnsi="FrankRuehl"/>
          <w:sz w:val="28"/>
          <w:rtl/>
          <w:lang w:eastAsia="he-IL"/>
        </w:rPr>
        <w:t xml:space="preserve">אחר תקופת האבל הראשונית, ומשנאלצה התובעת להתמודד לא רק עם השבר הנפשי אלא גם עם הצורך להסדיר את ענייניו הכלכליים של המנוח </w:t>
      </w:r>
      <w:r w:rsidRPr="00CF0004">
        <w:rPr>
          <w:rFonts w:ascii="FrankRuehl" w:hAnsi="FrankRuehl"/>
          <w:sz w:val="28"/>
          <w:szCs w:val="24"/>
          <w:rtl/>
          <w:lang w:eastAsia="he-IL"/>
        </w:rPr>
        <w:t>(אשר לא הותיר אחריו צוואה)</w:t>
      </w:r>
      <w:r w:rsidRPr="00CF0004">
        <w:rPr>
          <w:rFonts w:ascii="FrankRuehl" w:hAnsi="FrankRuehl"/>
          <w:sz w:val="28"/>
          <w:rtl/>
          <w:lang w:eastAsia="he-IL"/>
        </w:rPr>
        <w:t>, נפתח ע"י המשיבים הליך לצו ירושה. ביום 16</w:t>
      </w:r>
      <w:r w:rsidR="00F90509" w:rsidRPr="00CF0004">
        <w:rPr>
          <w:rFonts w:ascii="FrankRuehl" w:hAnsi="FrankRuehl"/>
          <w:sz w:val="28"/>
          <w:rtl/>
          <w:lang w:eastAsia="he-IL"/>
        </w:rPr>
        <w:t>.</w:t>
      </w:r>
      <w:r w:rsidRPr="00CF0004">
        <w:rPr>
          <w:rFonts w:ascii="FrankRuehl" w:hAnsi="FrankRuehl"/>
          <w:sz w:val="28"/>
          <w:rtl/>
          <w:lang w:eastAsia="he-IL"/>
        </w:rPr>
        <w:t>6</w:t>
      </w:r>
      <w:r w:rsidR="00F90509" w:rsidRPr="00CF0004">
        <w:rPr>
          <w:rFonts w:ascii="FrankRuehl" w:hAnsi="FrankRuehl"/>
          <w:sz w:val="28"/>
          <w:rtl/>
          <w:lang w:eastAsia="he-IL"/>
        </w:rPr>
        <w:t>.</w:t>
      </w:r>
      <w:r w:rsidRPr="00CF0004">
        <w:rPr>
          <w:rFonts w:ascii="FrankRuehl" w:hAnsi="FrankRuehl"/>
          <w:sz w:val="28"/>
          <w:rtl/>
          <w:lang w:eastAsia="he-IL"/>
        </w:rPr>
        <w:t xml:space="preserve">2024, ניתן על ידי הרשם לענייני ירושה צו ירושה רשמי המסדיר את חלוקת עזבונו של המנוח על פי דין. </w:t>
      </w:r>
    </w:p>
    <w:p w14:paraId="6598E285" w14:textId="45E7E2C6" w:rsidR="005F655D" w:rsidRPr="00CF0004" w:rsidRDefault="00134444" w:rsidP="00EB3638">
      <w:pPr>
        <w:pStyle w:val="af"/>
        <w:rPr>
          <w:rFonts w:ascii="FrankRuehl" w:hAnsi="FrankRuehl"/>
          <w:sz w:val="28"/>
          <w:rtl/>
          <w:lang w:eastAsia="he-IL"/>
        </w:rPr>
      </w:pPr>
      <w:r w:rsidRPr="00CF0004">
        <w:rPr>
          <w:rFonts w:ascii="FrankRuehl" w:hAnsi="FrankRuehl"/>
          <w:sz w:val="28"/>
          <w:rtl/>
          <w:lang w:eastAsia="he-IL"/>
        </w:rPr>
        <w:t xml:space="preserve">למרבה הצער, ומכיוון שבני הזוג טרם זכו להביא צאצאים לעולם במועד פטירת המנוח, קובע דין הירושה הישראלי, בהתאם לסעיף 11 לחוק הירושה, כי העיזבון יחולק בין בת הזוג </w:t>
      </w:r>
      <w:r w:rsidRPr="00CF0004">
        <w:rPr>
          <w:rFonts w:ascii="FrankRuehl" w:hAnsi="FrankRuehl"/>
          <w:sz w:val="28"/>
          <w:szCs w:val="24"/>
          <w:rtl/>
          <w:lang w:eastAsia="he-IL"/>
        </w:rPr>
        <w:t>(התובעת)</w:t>
      </w:r>
      <w:r w:rsidRPr="00CF0004">
        <w:rPr>
          <w:rFonts w:ascii="FrankRuehl" w:hAnsi="FrankRuehl"/>
          <w:sz w:val="28"/>
          <w:rtl/>
          <w:lang w:eastAsia="he-IL"/>
        </w:rPr>
        <w:t xml:space="preserve"> לבין הורי המנוח. על פי צו הירושה, התובעת נוחלת מחצית </w:t>
      </w:r>
      <w:r w:rsidRPr="00CF0004">
        <w:rPr>
          <w:rFonts w:ascii="FrankRuehl" w:hAnsi="FrankRuehl"/>
          <w:sz w:val="28"/>
          <w:szCs w:val="24"/>
          <w:rtl/>
          <w:lang w:eastAsia="he-IL"/>
        </w:rPr>
        <w:t>(2/4)</w:t>
      </w:r>
      <w:r w:rsidRPr="00CF0004">
        <w:rPr>
          <w:rFonts w:ascii="FrankRuehl" w:hAnsi="FrankRuehl"/>
          <w:sz w:val="28"/>
          <w:rtl/>
          <w:lang w:eastAsia="he-IL"/>
        </w:rPr>
        <w:t xml:space="preserve"> מכלל העיזבון, ואילו הורי המנוח, הנתבעים 2-3, נוחלים את המחצית השנייה </w:t>
      </w:r>
      <w:r w:rsidRPr="00CF0004">
        <w:rPr>
          <w:rFonts w:ascii="FrankRuehl" w:hAnsi="FrankRuehl"/>
          <w:sz w:val="28"/>
          <w:szCs w:val="24"/>
          <w:rtl/>
          <w:lang w:eastAsia="he-IL"/>
        </w:rPr>
        <w:t>(1/4 לכל אחד מהם)</w:t>
      </w:r>
      <w:r w:rsidRPr="00CF0004">
        <w:rPr>
          <w:rFonts w:ascii="FrankRuehl" w:hAnsi="FrankRuehl"/>
          <w:sz w:val="28"/>
          <w:rtl/>
          <w:lang w:eastAsia="he-IL"/>
        </w:rPr>
        <w:t>.</w:t>
      </w:r>
    </w:p>
    <w:p w14:paraId="7991D5AE" w14:textId="76A6245D" w:rsidR="00B82D2E" w:rsidRPr="00CF0004" w:rsidRDefault="00B82D2E" w:rsidP="00EB3638">
      <w:pPr>
        <w:pStyle w:val="af"/>
        <w:rPr>
          <w:rFonts w:ascii="FrankRuehl" w:hAnsi="FrankRuehl"/>
          <w:sz w:val="28"/>
          <w:rtl/>
          <w:lang w:eastAsia="he-IL"/>
        </w:rPr>
      </w:pPr>
      <w:r w:rsidRPr="00CF0004">
        <w:rPr>
          <w:rFonts w:ascii="FrankRuehl" w:hAnsi="FrankRuehl"/>
          <w:sz w:val="28"/>
          <w:rtl/>
          <w:lang w:eastAsia="he-IL"/>
        </w:rPr>
        <w:t>לטענת התובעת, היא זכאית לקבל את כתובתה בהתאם לאמור בסעיף 104</w:t>
      </w:r>
      <w:r w:rsidRPr="00CF0004">
        <w:rPr>
          <w:rFonts w:ascii="FrankRuehl" w:hAnsi="FrankRuehl"/>
          <w:sz w:val="28"/>
          <w:szCs w:val="24"/>
          <w:rtl/>
          <w:lang w:eastAsia="he-IL"/>
        </w:rPr>
        <w:t>(א)</w:t>
      </w:r>
      <w:r w:rsidRPr="00CF0004">
        <w:rPr>
          <w:rFonts w:ascii="FrankRuehl" w:hAnsi="FrankRuehl"/>
          <w:sz w:val="28"/>
          <w:rtl/>
          <w:lang w:eastAsia="he-IL"/>
        </w:rPr>
        <w:t xml:space="preserve"> לחוק הירושה.</w:t>
      </w:r>
    </w:p>
    <w:p w14:paraId="21B5247D" w14:textId="7B3ABFA0" w:rsidR="00B82D2E" w:rsidRPr="00CF0004" w:rsidRDefault="00B82D2E" w:rsidP="00EB3638">
      <w:pPr>
        <w:pStyle w:val="af"/>
        <w:rPr>
          <w:rFonts w:ascii="FrankRuehl" w:hAnsi="FrankRuehl"/>
          <w:sz w:val="28"/>
          <w:rtl/>
          <w:lang w:eastAsia="he-IL"/>
        </w:rPr>
      </w:pPr>
      <w:r w:rsidRPr="00CF0004">
        <w:rPr>
          <w:rFonts w:ascii="FrankRuehl" w:hAnsi="FrankRuehl"/>
          <w:sz w:val="28"/>
          <w:rtl/>
          <w:lang w:eastAsia="he-IL"/>
        </w:rPr>
        <w:t xml:space="preserve">זו לשון הסעיף: </w:t>
      </w:r>
    </w:p>
    <w:p w14:paraId="09B31001" w14:textId="4FD4E6C8" w:rsidR="00B82D2E" w:rsidRPr="00CF0004" w:rsidRDefault="00B82D2E" w:rsidP="00B82D2E">
      <w:pPr>
        <w:pStyle w:val="aa"/>
        <w:rPr>
          <w:rFonts w:ascii="FrankRuehl" w:hAnsi="FrankRuehl"/>
          <w:rtl/>
          <w:lang w:eastAsia="he-IL"/>
        </w:rPr>
      </w:pPr>
      <w:r w:rsidRPr="00CF0004">
        <w:rPr>
          <w:rFonts w:ascii="FrankRuehl" w:hAnsi="FrankRuehl"/>
          <w:i w:val="0"/>
          <w:iCs/>
          <w:lang w:eastAsia="he-IL"/>
        </w:rPr>
        <w:t>"</w:t>
      </w:r>
      <w:r w:rsidRPr="00CF0004">
        <w:rPr>
          <w:rFonts w:ascii="FrankRuehl" w:hAnsi="FrankRuehl"/>
          <w:rtl/>
          <w:lang w:eastAsia="he-IL"/>
        </w:rPr>
        <w:t xml:space="preserve">הסכומים הבאים </w:t>
      </w:r>
      <w:r w:rsidRPr="00CF0004">
        <w:rPr>
          <w:rFonts w:ascii="FrankRuehl" w:hAnsi="FrankRuehl"/>
          <w:szCs w:val="24"/>
          <w:rtl/>
          <w:lang w:eastAsia="he-IL"/>
        </w:rPr>
        <w:t>(בחוק זה - חובות העיזבון)</w:t>
      </w:r>
      <w:r w:rsidRPr="00CF0004">
        <w:rPr>
          <w:rFonts w:ascii="FrankRuehl" w:hAnsi="FrankRuehl"/>
          <w:rtl/>
          <w:lang w:eastAsia="he-IL"/>
        </w:rPr>
        <w:t xml:space="preserve"> יסולקו לפי סדר עדיפות זה</w:t>
      </w:r>
      <w:r w:rsidRPr="00CF0004">
        <w:rPr>
          <w:rFonts w:ascii="FrankRuehl" w:hAnsi="FrankRuehl"/>
          <w:lang w:eastAsia="he-IL"/>
        </w:rPr>
        <w:t>:</w:t>
      </w:r>
    </w:p>
    <w:p w14:paraId="1E34E735" w14:textId="6DC9E3BB" w:rsidR="00B82D2E" w:rsidRPr="00CF0004" w:rsidRDefault="00B82D2E" w:rsidP="00B82D2E">
      <w:pPr>
        <w:pStyle w:val="aa"/>
        <w:numPr>
          <w:ilvl w:val="0"/>
          <w:numId w:val="27"/>
        </w:numPr>
        <w:rPr>
          <w:rFonts w:ascii="FrankRuehl" w:hAnsi="FrankRuehl"/>
          <w:rtl/>
          <w:lang w:eastAsia="he-IL"/>
        </w:rPr>
      </w:pPr>
      <w:r w:rsidRPr="00CF0004">
        <w:rPr>
          <w:rFonts w:ascii="FrankRuehl" w:hAnsi="FrankRuehl"/>
          <w:rtl/>
          <w:lang w:eastAsia="he-IL"/>
        </w:rPr>
        <w:t>הוצאות הכרוכות בהלוויית המוריש...</w:t>
      </w:r>
    </w:p>
    <w:p w14:paraId="6E968CF4" w14:textId="75326741" w:rsidR="00B82D2E" w:rsidRPr="00CF0004" w:rsidRDefault="00B82D2E" w:rsidP="00B82D2E">
      <w:pPr>
        <w:pStyle w:val="aa"/>
        <w:numPr>
          <w:ilvl w:val="0"/>
          <w:numId w:val="27"/>
        </w:numPr>
        <w:rPr>
          <w:rFonts w:ascii="FrankRuehl" w:hAnsi="FrankRuehl"/>
          <w:lang w:eastAsia="he-IL"/>
        </w:rPr>
      </w:pPr>
      <w:r w:rsidRPr="00CF0004">
        <w:rPr>
          <w:rFonts w:ascii="FrankRuehl" w:hAnsi="FrankRuehl"/>
          <w:rtl/>
          <w:lang w:eastAsia="he-IL"/>
        </w:rPr>
        <w:lastRenderedPageBreak/>
        <w:t>ההוצאות של צו ירושה...</w:t>
      </w:r>
    </w:p>
    <w:p w14:paraId="20AA6F65" w14:textId="3EF59813" w:rsidR="00B82D2E" w:rsidRPr="00CF0004" w:rsidRDefault="00B82D2E" w:rsidP="00B82D2E">
      <w:pPr>
        <w:pStyle w:val="aa"/>
        <w:numPr>
          <w:ilvl w:val="0"/>
          <w:numId w:val="27"/>
        </w:numPr>
        <w:rPr>
          <w:rFonts w:ascii="FrankRuehl" w:hAnsi="FrankRuehl"/>
          <w:lang w:eastAsia="he-IL"/>
        </w:rPr>
      </w:pPr>
      <w:r w:rsidRPr="00CF0004">
        <w:rPr>
          <w:rFonts w:ascii="FrankRuehl" w:hAnsi="FrankRuehl"/>
          <w:rtl/>
          <w:lang w:eastAsia="he-IL"/>
        </w:rPr>
        <w:t xml:space="preserve">החובות שהמוריש היה חייב ערב מותו ולא </w:t>
      </w:r>
      <w:proofErr w:type="spellStart"/>
      <w:r w:rsidRPr="00CF0004">
        <w:rPr>
          <w:rFonts w:ascii="FrankRuehl" w:hAnsi="FrankRuehl"/>
          <w:rtl/>
          <w:lang w:eastAsia="he-IL"/>
        </w:rPr>
        <w:t>נתבטלו</w:t>
      </w:r>
      <w:proofErr w:type="spellEnd"/>
      <w:r w:rsidRPr="00CF0004">
        <w:rPr>
          <w:rFonts w:ascii="FrankRuehl" w:hAnsi="FrankRuehl"/>
          <w:rtl/>
          <w:lang w:eastAsia="he-IL"/>
        </w:rPr>
        <w:t xml:space="preserve"> במותו </w:t>
      </w:r>
      <w:r w:rsidRPr="00CF0004">
        <w:rPr>
          <w:rFonts w:ascii="FrankRuehl" w:hAnsi="FrankRuehl"/>
          <w:szCs w:val="24"/>
          <w:rtl/>
          <w:lang w:eastAsia="he-IL"/>
        </w:rPr>
        <w:t>(בחוק זה - חובות המוריש)</w:t>
      </w:r>
      <w:r w:rsidRPr="00CF0004">
        <w:rPr>
          <w:rFonts w:ascii="FrankRuehl" w:hAnsi="FrankRuehl"/>
          <w:rtl/>
          <w:lang w:eastAsia="he-IL"/>
        </w:rPr>
        <w:t xml:space="preserve"> לרבות המגיע לאשתו על פי כתובה במידה שסכום הכתובה אינו עולה על סכום סביר</w:t>
      </w:r>
      <w:r w:rsidRPr="00CF0004">
        <w:rPr>
          <w:rFonts w:ascii="FrankRuehl" w:hAnsi="FrankRuehl"/>
          <w:lang w:eastAsia="he-IL"/>
        </w:rPr>
        <w:t>;</w:t>
      </w:r>
    </w:p>
    <w:p w14:paraId="2FF11D9E" w14:textId="4E2267A0" w:rsidR="00B82D2E" w:rsidRPr="00CF0004" w:rsidRDefault="00B82D2E" w:rsidP="00F02C18">
      <w:pPr>
        <w:pStyle w:val="aa"/>
        <w:numPr>
          <w:ilvl w:val="0"/>
          <w:numId w:val="27"/>
        </w:numPr>
        <w:rPr>
          <w:rFonts w:ascii="FrankRuehl" w:hAnsi="FrankRuehl"/>
          <w:lang w:eastAsia="he-IL"/>
        </w:rPr>
      </w:pPr>
      <w:r w:rsidRPr="00CF0004">
        <w:rPr>
          <w:rFonts w:ascii="FrankRuehl" w:hAnsi="FrankRuehl"/>
          <w:rtl/>
          <w:lang w:eastAsia="he-IL"/>
        </w:rPr>
        <w:t>המגיע לבן-זוגו של המוריש על פי עילה הנובעת מקשר האישות, פרט לכתובה כאמור בפסק</w:t>
      </w:r>
      <w:r w:rsidR="00C101AE">
        <w:rPr>
          <w:rFonts w:ascii="FrankRuehl" w:hAnsi="FrankRuehl" w:hint="cs"/>
          <w:rtl/>
          <w:lang w:eastAsia="he-IL"/>
        </w:rPr>
        <w:t>ה".</w:t>
      </w:r>
    </w:p>
    <w:p w14:paraId="536BECAC" w14:textId="38877032" w:rsidR="00B82D2E" w:rsidRPr="00CF0004" w:rsidRDefault="005F655D" w:rsidP="00EB3638">
      <w:pPr>
        <w:pStyle w:val="af"/>
        <w:rPr>
          <w:rFonts w:ascii="FrankRuehl" w:hAnsi="FrankRuehl"/>
          <w:rtl/>
          <w:lang w:eastAsia="he-IL"/>
        </w:rPr>
      </w:pPr>
      <w:r w:rsidRPr="00CF0004">
        <w:rPr>
          <w:rFonts w:ascii="FrankRuehl" w:hAnsi="FrankRuehl"/>
          <w:rtl/>
          <w:lang w:eastAsia="he-IL"/>
        </w:rPr>
        <w:t xml:space="preserve">אף </w:t>
      </w:r>
      <w:r w:rsidRPr="00CF0004">
        <w:rPr>
          <w:rFonts w:ascii="FrankRuehl" w:hAnsi="FrankRuehl"/>
          <w:sz w:val="28"/>
          <w:rtl/>
          <w:lang w:eastAsia="he-IL"/>
        </w:rPr>
        <w:t>שנחתם</w:t>
      </w:r>
      <w:r w:rsidRPr="00CF0004">
        <w:rPr>
          <w:rFonts w:ascii="FrankRuehl" w:hAnsi="FrankRuehl"/>
          <w:rtl/>
          <w:lang w:eastAsia="he-IL"/>
        </w:rPr>
        <w:t xml:space="preserve"> הסכם שיתוף בין הצדדים טוענת </w:t>
      </w:r>
      <w:proofErr w:type="spellStart"/>
      <w:r w:rsidRPr="00CF0004">
        <w:rPr>
          <w:rFonts w:ascii="FrankRuehl" w:hAnsi="FrankRuehl"/>
          <w:rtl/>
          <w:lang w:eastAsia="he-IL"/>
        </w:rPr>
        <w:t>האשה</w:t>
      </w:r>
      <w:proofErr w:type="spellEnd"/>
      <w:r w:rsidRPr="00CF0004">
        <w:rPr>
          <w:rFonts w:ascii="FrankRuehl" w:hAnsi="FrankRuehl"/>
          <w:rtl/>
          <w:lang w:eastAsia="he-IL"/>
        </w:rPr>
        <w:t xml:space="preserve"> שאין זה </w:t>
      </w:r>
      <w:proofErr w:type="spellStart"/>
      <w:r w:rsidRPr="00CF0004">
        <w:rPr>
          <w:rFonts w:ascii="FrankRuehl" w:hAnsi="FrankRuehl"/>
          <w:rtl/>
          <w:lang w:eastAsia="he-IL"/>
        </w:rPr>
        <w:t>מגרע</w:t>
      </w:r>
      <w:proofErr w:type="spellEnd"/>
      <w:r w:rsidRPr="00CF0004">
        <w:rPr>
          <w:rFonts w:ascii="FrankRuehl" w:hAnsi="FrankRuehl"/>
          <w:rtl/>
          <w:lang w:eastAsia="he-IL"/>
        </w:rPr>
        <w:t xml:space="preserve"> מתשלום כתובתה</w:t>
      </w:r>
      <w:r w:rsidR="00B82D2E" w:rsidRPr="00CF0004">
        <w:rPr>
          <w:rFonts w:ascii="FrankRuehl" w:hAnsi="FrankRuehl"/>
          <w:rtl/>
          <w:lang w:eastAsia="he-IL"/>
        </w:rPr>
        <w:t xml:space="preserve">. </w:t>
      </w:r>
      <w:proofErr w:type="spellStart"/>
      <w:r w:rsidR="00B82D2E" w:rsidRPr="00CF0004">
        <w:rPr>
          <w:rFonts w:ascii="FrankRuehl" w:hAnsi="FrankRuehl"/>
          <w:rtl/>
          <w:lang w:eastAsia="he-IL"/>
        </w:rPr>
        <w:t>האשה</w:t>
      </w:r>
      <w:proofErr w:type="spellEnd"/>
      <w:r w:rsidR="00B82D2E" w:rsidRPr="00CF0004">
        <w:rPr>
          <w:rFonts w:ascii="FrankRuehl" w:hAnsi="FrankRuehl"/>
          <w:rtl/>
          <w:lang w:eastAsia="he-IL"/>
        </w:rPr>
        <w:t xml:space="preserve"> טוענת שאין בהסכם מחילה או ויתור על הכתובה:</w:t>
      </w:r>
    </w:p>
    <w:p w14:paraId="11CC87A3" w14:textId="09F0B0CC" w:rsidR="00B82D2E" w:rsidRPr="00CF0004" w:rsidRDefault="00B82D2E" w:rsidP="00B82D2E">
      <w:pPr>
        <w:pStyle w:val="aa"/>
        <w:rPr>
          <w:rFonts w:ascii="FrankRuehl" w:hAnsi="FrankRuehl"/>
          <w:rtl/>
          <w:lang w:eastAsia="he-IL"/>
        </w:rPr>
      </w:pPr>
      <w:r w:rsidRPr="00CF0004">
        <w:rPr>
          <w:rFonts w:ascii="FrankRuehl" w:hAnsi="FrankRuehl"/>
          <w:rtl/>
          <w:lang w:eastAsia="he-IL"/>
        </w:rPr>
        <w:t>"במישור הדיון האזרחי-חקיקתי, המחוקק צפה אפשרות של התנגשות רעיונית בין הסכם השיתוף לכתובה וחסם אותה באופן מפורש בסעיף 17 לחוק יחסי ממון</w:t>
      </w:r>
      <w:r w:rsidRPr="00CF0004">
        <w:rPr>
          <w:rFonts w:ascii="FrankRuehl" w:hAnsi="FrankRuehl"/>
          <w:lang w:eastAsia="he-IL"/>
        </w:rPr>
        <w:t>.</w:t>
      </w:r>
      <w:r w:rsidRPr="00CF0004">
        <w:rPr>
          <w:rFonts w:ascii="FrankRuehl" w:hAnsi="FrankRuehl"/>
          <w:rtl/>
          <w:lang w:eastAsia="he-IL"/>
        </w:rPr>
        <w:t xml:space="preserve"> סעיף 17 לחוק יחסי ממון קובע ברחל בתך הקטנה תחת הכותרת 'שמירת זכויות ודינים':</w:t>
      </w:r>
    </w:p>
    <w:p w14:paraId="76E4D9D7" w14:textId="67698030" w:rsidR="00B82D2E" w:rsidRPr="00CF0004" w:rsidRDefault="00B82D2E" w:rsidP="00B82D2E">
      <w:pPr>
        <w:pStyle w:val="af3"/>
        <w:rPr>
          <w:rFonts w:ascii="FrankRuehl" w:hAnsi="FrankRuehl"/>
          <w:sz w:val="20"/>
          <w:rtl/>
        </w:rPr>
      </w:pPr>
      <w:r w:rsidRPr="00CF0004">
        <w:rPr>
          <w:rFonts w:ascii="FrankRuehl" w:hAnsi="FrankRuehl"/>
          <w:rtl/>
        </w:rPr>
        <w:t xml:space="preserve">"אין בחוק זה כדי לגרוע מזכויות לפי חוק לתיקון דיני משפחה </w:t>
      </w:r>
      <w:r w:rsidRPr="00CF0004">
        <w:rPr>
          <w:rFonts w:ascii="FrankRuehl" w:hAnsi="FrankRuehl"/>
          <w:szCs w:val="24"/>
          <w:rtl/>
        </w:rPr>
        <w:t>(מזונות)</w:t>
      </w:r>
      <w:r w:rsidRPr="00CF0004">
        <w:rPr>
          <w:rFonts w:ascii="FrankRuehl" w:hAnsi="FrankRuehl"/>
          <w:rtl/>
        </w:rPr>
        <w:t xml:space="preserve">, תשי"ט-1959, או מזכויות </w:t>
      </w:r>
      <w:proofErr w:type="spellStart"/>
      <w:r w:rsidRPr="00CF0004">
        <w:rPr>
          <w:rFonts w:ascii="FrankRuehl" w:hAnsi="FrankRuehl"/>
          <w:rtl/>
        </w:rPr>
        <w:t>האשה</w:t>
      </w:r>
      <w:proofErr w:type="spellEnd"/>
      <w:r w:rsidRPr="00CF0004">
        <w:rPr>
          <w:rFonts w:ascii="FrankRuehl" w:hAnsi="FrankRuehl"/>
          <w:rtl/>
        </w:rPr>
        <w:t xml:space="preserve"> לפי כתובה..."</w:t>
      </w:r>
    </w:p>
    <w:p w14:paraId="2AD9D1EB" w14:textId="1C991A56" w:rsidR="00B82D2E" w:rsidRPr="00CF0004" w:rsidRDefault="00B82D2E" w:rsidP="00EB3638">
      <w:pPr>
        <w:pStyle w:val="af"/>
        <w:rPr>
          <w:rFonts w:ascii="FrankRuehl" w:hAnsi="FrankRuehl"/>
          <w:lang w:eastAsia="he-IL"/>
        </w:rPr>
      </w:pPr>
      <w:r w:rsidRPr="00CF0004">
        <w:rPr>
          <w:rFonts w:ascii="FrankRuehl" w:hAnsi="FrankRuehl"/>
          <w:rtl/>
          <w:lang w:eastAsia="he-IL"/>
        </w:rPr>
        <w:t xml:space="preserve">לדברי </w:t>
      </w:r>
      <w:proofErr w:type="spellStart"/>
      <w:r w:rsidRPr="00CF0004">
        <w:rPr>
          <w:rFonts w:ascii="FrankRuehl" w:hAnsi="FrankRuehl"/>
          <w:sz w:val="28"/>
          <w:rtl/>
          <w:lang w:eastAsia="he-IL"/>
        </w:rPr>
        <w:t>האשה</w:t>
      </w:r>
      <w:proofErr w:type="spellEnd"/>
      <w:r w:rsidRPr="00CF0004">
        <w:rPr>
          <w:rFonts w:ascii="FrankRuehl" w:hAnsi="FrankRuehl"/>
          <w:rtl/>
          <w:lang w:eastAsia="he-IL"/>
        </w:rPr>
        <w:t xml:space="preserve"> אף אין לקזז את תשלום הכתובה מחלקה בירושה. היא עצמה הסבירה מדוע. סעיף 11</w:t>
      </w:r>
      <w:r w:rsidRPr="00CF0004">
        <w:rPr>
          <w:rFonts w:ascii="FrankRuehl" w:hAnsi="FrankRuehl"/>
          <w:szCs w:val="24"/>
          <w:rtl/>
          <w:lang w:eastAsia="he-IL"/>
        </w:rPr>
        <w:t>(ג)</w:t>
      </w:r>
      <w:r w:rsidRPr="00CF0004">
        <w:rPr>
          <w:rFonts w:ascii="FrankRuehl" w:hAnsi="FrankRuehl"/>
          <w:rtl/>
          <w:lang w:eastAsia="he-IL"/>
        </w:rPr>
        <w:t xml:space="preserve"> לחוק הירושה מתייחס במפורש לשאלת הקיזוז בין כתובה לחלק בירושה, וכך לשונו</w:t>
      </w:r>
      <w:r w:rsidRPr="00CF0004">
        <w:rPr>
          <w:rFonts w:ascii="FrankRuehl" w:hAnsi="FrankRuehl"/>
          <w:lang w:eastAsia="he-IL"/>
        </w:rPr>
        <w:t>:</w:t>
      </w:r>
    </w:p>
    <w:p w14:paraId="0156FED0" w14:textId="5C9F23A1" w:rsidR="00B82D2E" w:rsidRPr="00CF0004" w:rsidRDefault="00C101AE" w:rsidP="00B82D2E">
      <w:pPr>
        <w:pStyle w:val="af3"/>
        <w:rPr>
          <w:rFonts w:ascii="FrankRuehl" w:hAnsi="FrankRuehl"/>
          <w:sz w:val="20"/>
          <w:rtl/>
        </w:rPr>
      </w:pPr>
      <w:r>
        <w:rPr>
          <w:rFonts w:ascii="FrankRuehl" w:hAnsi="FrankRuehl" w:hint="cs"/>
          <w:sz w:val="20"/>
          <w:rtl/>
        </w:rPr>
        <w:t>"</w:t>
      </w:r>
      <w:r w:rsidR="00B82D2E" w:rsidRPr="00CF0004">
        <w:rPr>
          <w:rFonts w:ascii="FrankRuehl" w:hAnsi="FrankRuehl"/>
          <w:sz w:val="20"/>
          <w:rtl/>
        </w:rPr>
        <w:t>המגיע לבן הזוג על פי עילה הנובעת מקשר האישות, ובכלל זה מה שאישה מקבלת על פי כתובה, ינוכה מחלקו בעיזבון; הוראה זו לא תחול על מה שמגיע לבן זוג לפי חוק יחסי ממון בין בני זוג, התשל"ג-1973, או לפי הסכם ממון כמשמעותו באותו חוק</w:t>
      </w:r>
      <w:r>
        <w:rPr>
          <w:rFonts w:ascii="FrankRuehl" w:hAnsi="FrankRuehl" w:hint="cs"/>
          <w:sz w:val="20"/>
          <w:rtl/>
        </w:rPr>
        <w:t>".</w:t>
      </w:r>
    </w:p>
    <w:p w14:paraId="6DE82C51" w14:textId="6026C51B" w:rsidR="005F655D" w:rsidRPr="00CF0004" w:rsidRDefault="00B82D2E" w:rsidP="00EB3638">
      <w:pPr>
        <w:pStyle w:val="af"/>
        <w:rPr>
          <w:rFonts w:ascii="FrankRuehl" w:hAnsi="FrankRuehl"/>
          <w:sz w:val="18"/>
        </w:rPr>
      </w:pPr>
      <w:r w:rsidRPr="00CF0004">
        <w:rPr>
          <w:rFonts w:ascii="FrankRuehl" w:hAnsi="FrankRuehl"/>
          <w:rtl/>
          <w:lang w:eastAsia="he-IL"/>
        </w:rPr>
        <w:t xml:space="preserve">הרישא של הסעיף אכן קובעת עקרון קיזוז כללי במקרה של ירושה על פי דין. ואולם, הסיפא של הסעיף קובעת חריג רחב ומוחלט. זכויות המגיעות לאישה מכוח הסכם ממון, כפי שמגיעות לה בהסכם </w:t>
      </w:r>
      <w:r w:rsidRPr="00CF0004">
        <w:rPr>
          <w:rFonts w:ascii="FrankRuehl" w:hAnsi="FrankRuehl"/>
          <w:sz w:val="28"/>
          <w:rtl/>
          <w:lang w:eastAsia="he-IL"/>
        </w:rPr>
        <w:t>שבנידון</w:t>
      </w:r>
      <w:r w:rsidRPr="00CF0004">
        <w:rPr>
          <w:rFonts w:ascii="FrankRuehl" w:hAnsi="FrankRuehl"/>
          <w:rtl/>
          <w:lang w:eastAsia="he-IL"/>
        </w:rPr>
        <w:t xml:space="preserve"> שלנו </w:t>
      </w:r>
      <w:r w:rsidRPr="00CF0004">
        <w:rPr>
          <w:rFonts w:ascii="FrankRuehl" w:hAnsi="FrankRuehl"/>
          <w:szCs w:val="24"/>
          <w:rtl/>
          <w:lang w:eastAsia="he-IL"/>
        </w:rPr>
        <w:t>(שיתוף בזכויות סוציאליות ופנסיוניות וכיו"ב)</w:t>
      </w:r>
      <w:r w:rsidRPr="00CF0004">
        <w:rPr>
          <w:rFonts w:ascii="FrankRuehl" w:hAnsi="FrankRuehl"/>
          <w:rtl/>
          <w:lang w:eastAsia="he-IL"/>
        </w:rPr>
        <w:t>, אינן ניתנות לקיזוז מסכום הכתובה. החוק יוצר הגנה סטטוטורית המאפשרת את הצטברותן של הזכויות</w:t>
      </w:r>
      <w:r w:rsidRPr="00CF0004">
        <w:rPr>
          <w:rFonts w:ascii="FrankRuehl" w:hAnsi="FrankRuehl"/>
          <w:lang w:eastAsia="he-IL"/>
        </w:rPr>
        <w:t>.</w:t>
      </w:r>
    </w:p>
    <w:p w14:paraId="7EF90806" w14:textId="77777777" w:rsidR="005F655D" w:rsidRPr="005F655D" w:rsidRDefault="005F655D" w:rsidP="00B82D2E">
      <w:pPr>
        <w:pStyle w:val="-0"/>
        <w:rPr>
          <w:lang w:eastAsia="he-IL"/>
        </w:rPr>
      </w:pPr>
      <w:r w:rsidRPr="005F655D">
        <w:rPr>
          <w:rtl/>
          <w:lang w:eastAsia="he-IL"/>
        </w:rPr>
        <w:t>דיון והכרעה</w:t>
      </w:r>
    </w:p>
    <w:p w14:paraId="32B5BDE6" w14:textId="2CC9E287" w:rsidR="005F655D" w:rsidRPr="00CF0004" w:rsidRDefault="005F655D" w:rsidP="00B82D2E">
      <w:pPr>
        <w:pStyle w:val="ae"/>
        <w:rPr>
          <w:rFonts w:ascii="FrankRuehl" w:hAnsi="FrankRuehl"/>
        </w:rPr>
      </w:pPr>
      <w:r w:rsidRPr="00CF0004">
        <w:rPr>
          <w:rFonts w:ascii="FrankRuehl" w:hAnsi="FrankRuehl"/>
          <w:rtl/>
        </w:rPr>
        <w:t>מעיון בפסקי דין רבים מצינו כי בתי הדין נקטו שאין כפל תשלומים</w:t>
      </w:r>
      <w:r w:rsidRPr="00CF0004">
        <w:rPr>
          <w:rFonts w:ascii="FrankRuehl" w:hAnsi="FrankRuehl"/>
        </w:rPr>
        <w:t>.</w:t>
      </w:r>
      <w:r w:rsidRPr="00CF0004">
        <w:rPr>
          <w:rFonts w:ascii="FrankRuehl" w:hAnsi="FrankRuehl"/>
          <w:rtl/>
        </w:rPr>
        <w:t xml:space="preserve"> </w:t>
      </w:r>
      <w:r w:rsidR="00B82D2E" w:rsidRPr="00CF0004">
        <w:rPr>
          <w:rFonts w:ascii="FrankRuehl" w:hAnsi="FrankRuehl"/>
          <w:rtl/>
        </w:rPr>
        <w:t xml:space="preserve">להלן ציטוט מפסק דין </w:t>
      </w:r>
      <w:r w:rsidRPr="00CF0004">
        <w:rPr>
          <w:rFonts w:ascii="FrankRuehl" w:hAnsi="FrankRuehl"/>
          <w:rtl/>
        </w:rPr>
        <w:t>של בית הדין בטבריה</w:t>
      </w:r>
      <w:r w:rsidR="00CF0004" w:rsidRPr="00CF0004">
        <w:rPr>
          <w:rFonts w:ascii="FrankRuehl" w:hAnsi="FrankRuehl"/>
          <w:szCs w:val="24"/>
          <w:rtl/>
        </w:rPr>
        <w:t xml:space="preserve"> </w:t>
      </w:r>
      <w:r w:rsidR="00B82D2E" w:rsidRPr="00CF0004">
        <w:rPr>
          <w:rFonts w:ascii="FrankRuehl" w:hAnsi="FrankRuehl"/>
          <w:szCs w:val="24"/>
          <w:rtl/>
        </w:rPr>
        <w:t>(תיק מס' 593163)</w:t>
      </w:r>
      <w:r w:rsidRPr="00CF0004">
        <w:rPr>
          <w:rFonts w:ascii="FrankRuehl" w:hAnsi="FrankRuehl"/>
          <w:rtl/>
        </w:rPr>
        <w:t xml:space="preserve"> בהרכב </w:t>
      </w:r>
      <w:r w:rsidR="00B82D2E" w:rsidRPr="00CF0004">
        <w:rPr>
          <w:rFonts w:ascii="FrankRuehl" w:hAnsi="FrankRuehl"/>
          <w:rtl/>
        </w:rPr>
        <w:t xml:space="preserve">הדיינים </w:t>
      </w:r>
      <w:r w:rsidRPr="00CF0004">
        <w:rPr>
          <w:rFonts w:ascii="FrankRuehl" w:hAnsi="FrankRuehl"/>
          <w:rtl/>
        </w:rPr>
        <w:t>הרב אוריאל לביא</w:t>
      </w:r>
      <w:r w:rsidR="00093433" w:rsidRPr="00CF0004">
        <w:rPr>
          <w:rFonts w:ascii="FrankRuehl" w:hAnsi="FrankRuehl"/>
          <w:rtl/>
        </w:rPr>
        <w:t>,</w:t>
      </w:r>
      <w:r w:rsidRPr="00CF0004">
        <w:rPr>
          <w:rFonts w:ascii="FrankRuehl" w:hAnsi="FrankRuehl"/>
          <w:rtl/>
        </w:rPr>
        <w:t xml:space="preserve"> הרב חיים בזק והרב יוסף </w:t>
      </w:r>
      <w:proofErr w:type="spellStart"/>
      <w:r w:rsidRPr="00CF0004">
        <w:rPr>
          <w:rFonts w:ascii="FrankRuehl" w:hAnsi="FrankRuehl"/>
          <w:rtl/>
        </w:rPr>
        <w:t>יגודה</w:t>
      </w:r>
      <w:proofErr w:type="spellEnd"/>
      <w:r w:rsidR="00B82D2E" w:rsidRPr="00CF0004">
        <w:rPr>
          <w:rFonts w:ascii="FrankRuehl" w:hAnsi="FrankRuehl"/>
          <w:rtl/>
        </w:rPr>
        <w:t>:</w:t>
      </w:r>
    </w:p>
    <w:p w14:paraId="0142F3CE" w14:textId="60441ED6" w:rsidR="005F655D" w:rsidRPr="00CF0004" w:rsidRDefault="00C101AE" w:rsidP="005F655D">
      <w:pPr>
        <w:pStyle w:val="aa"/>
        <w:rPr>
          <w:rFonts w:ascii="FrankRuehl" w:hAnsi="FrankRuehl"/>
          <w:rtl/>
          <w:lang w:eastAsia="he-IL"/>
        </w:rPr>
      </w:pPr>
      <w:r>
        <w:rPr>
          <w:rFonts w:ascii="FrankRuehl" w:hAnsi="FrankRuehl" w:hint="cs"/>
          <w:rtl/>
          <w:lang w:eastAsia="he-IL"/>
        </w:rPr>
        <w:t>"</w:t>
      </w:r>
      <w:r w:rsidR="005F655D" w:rsidRPr="00CF0004">
        <w:rPr>
          <w:rFonts w:ascii="FrankRuehl" w:hAnsi="FrankRuehl"/>
          <w:rtl/>
          <w:lang w:eastAsia="he-IL"/>
        </w:rPr>
        <w:t>התפיסה העקרונית העומדת ביסוד עמדת התובעת כפי שהוצגה בפנינו היא שיש לדון ולהתייחס לזכאותה לתשלום הכתובה בנפרד מזכאותה לסכומי כסף שתקבל במסגרת איזון המשאבים</w:t>
      </w:r>
      <w:r w:rsidR="005F655D" w:rsidRPr="00CF0004">
        <w:rPr>
          <w:rFonts w:ascii="FrankRuehl" w:hAnsi="FrankRuehl"/>
          <w:lang w:eastAsia="he-IL"/>
        </w:rPr>
        <w:t>,</w:t>
      </w:r>
      <w:r w:rsidR="005F655D" w:rsidRPr="00CF0004">
        <w:rPr>
          <w:rFonts w:ascii="FrankRuehl" w:hAnsi="FrankRuehl"/>
          <w:rtl/>
          <w:lang w:eastAsia="he-IL"/>
        </w:rPr>
        <w:t xml:space="preserve"> וכי עם הגירושין היא זכאית לכפל זכויות</w:t>
      </w:r>
      <w:r>
        <w:rPr>
          <w:rFonts w:ascii="FrankRuehl" w:hAnsi="FrankRuehl" w:hint="cs"/>
          <w:rtl/>
          <w:lang w:eastAsia="he-IL"/>
        </w:rPr>
        <w:t xml:space="preserve">, </w:t>
      </w:r>
      <w:r w:rsidR="005F655D" w:rsidRPr="00CF0004">
        <w:rPr>
          <w:rFonts w:ascii="FrankRuehl" w:hAnsi="FrankRuehl"/>
          <w:rtl/>
          <w:lang w:eastAsia="he-IL"/>
        </w:rPr>
        <w:t>שהם זכותה לכתובתה וזכותה לאיזון המשאבים עפ</w:t>
      </w:r>
      <w:r>
        <w:rPr>
          <w:rFonts w:ascii="FrankRuehl" w:hAnsi="FrankRuehl" w:hint="cs"/>
          <w:rtl/>
          <w:lang w:eastAsia="he-IL"/>
        </w:rPr>
        <w:t>"</w:t>
      </w:r>
      <w:r w:rsidR="005F655D" w:rsidRPr="00CF0004">
        <w:rPr>
          <w:rFonts w:ascii="FrankRuehl" w:hAnsi="FrankRuehl"/>
          <w:rtl/>
          <w:lang w:eastAsia="he-IL"/>
        </w:rPr>
        <w:t xml:space="preserve">י </w:t>
      </w:r>
      <w:hyperlink r:id="rId8">
        <w:r w:rsidR="005F655D" w:rsidRPr="00CF0004">
          <w:rPr>
            <w:rFonts w:ascii="FrankRuehl" w:hAnsi="FrankRuehl"/>
            <w:rtl/>
            <w:lang w:eastAsia="he-IL"/>
          </w:rPr>
          <w:t>חוק יחסי ממון</w:t>
        </w:r>
      </w:hyperlink>
      <w:r w:rsidR="005F655D" w:rsidRPr="00CF0004">
        <w:rPr>
          <w:rFonts w:ascii="FrankRuehl" w:hAnsi="FrankRuehl"/>
          <w:lang w:eastAsia="he-IL"/>
        </w:rPr>
        <w:t>.</w:t>
      </w:r>
      <w:r w:rsidR="005F655D" w:rsidRPr="00CF0004">
        <w:rPr>
          <w:rFonts w:ascii="FrankRuehl" w:hAnsi="FrankRuehl"/>
          <w:rtl/>
          <w:lang w:eastAsia="he-IL"/>
        </w:rPr>
        <w:t xml:space="preserve"> לפי דרכה</w:t>
      </w:r>
      <w:r w:rsidR="005F655D" w:rsidRPr="00CF0004">
        <w:rPr>
          <w:rFonts w:ascii="FrankRuehl" w:hAnsi="FrankRuehl"/>
          <w:lang w:eastAsia="he-IL"/>
        </w:rPr>
        <w:t>,</w:t>
      </w:r>
      <w:r w:rsidR="005F655D" w:rsidRPr="00CF0004">
        <w:rPr>
          <w:rFonts w:ascii="FrankRuehl" w:hAnsi="FrankRuehl"/>
          <w:rtl/>
          <w:lang w:eastAsia="he-IL"/>
        </w:rPr>
        <w:t xml:space="preserve"> אין זיקה בין תשלום הכתובה לתשלום שיועבר לה עפ</w:t>
      </w:r>
      <w:r>
        <w:rPr>
          <w:rFonts w:ascii="FrankRuehl" w:hAnsi="FrankRuehl" w:hint="cs"/>
          <w:rtl/>
          <w:lang w:eastAsia="he-IL"/>
        </w:rPr>
        <w:t>"</w:t>
      </w:r>
      <w:r w:rsidR="005F655D" w:rsidRPr="00CF0004">
        <w:rPr>
          <w:rFonts w:ascii="FrankRuehl" w:hAnsi="FrankRuehl"/>
          <w:rtl/>
          <w:lang w:eastAsia="he-IL"/>
        </w:rPr>
        <w:t>י זכויותיה בהתאם לחוק</w:t>
      </w:r>
      <w:r>
        <w:rPr>
          <w:rFonts w:ascii="FrankRuehl" w:hAnsi="FrankRuehl" w:hint="cs"/>
          <w:rtl/>
          <w:lang w:eastAsia="he-IL"/>
        </w:rPr>
        <w:t>.</w:t>
      </w:r>
    </w:p>
    <w:p w14:paraId="4F746B89" w14:textId="58BFF753" w:rsidR="00B82D2E" w:rsidRPr="00CF0004" w:rsidRDefault="005F655D" w:rsidP="00B82D2E">
      <w:pPr>
        <w:pStyle w:val="aa"/>
        <w:rPr>
          <w:rFonts w:ascii="FrankRuehl" w:hAnsi="FrankRuehl"/>
          <w:rtl/>
          <w:lang w:eastAsia="he-IL"/>
        </w:rPr>
      </w:pPr>
      <w:r w:rsidRPr="00CF0004">
        <w:rPr>
          <w:rFonts w:ascii="FrankRuehl" w:hAnsi="FrankRuehl"/>
          <w:rtl/>
          <w:lang w:eastAsia="he-IL"/>
        </w:rPr>
        <w:t>אך עמדה זו אינה מתקבלת</w:t>
      </w:r>
      <w:r w:rsidR="00C101AE">
        <w:rPr>
          <w:rFonts w:ascii="FrankRuehl" w:hAnsi="FrankRuehl" w:hint="cs"/>
          <w:rtl/>
          <w:lang w:eastAsia="he-IL"/>
        </w:rPr>
        <w:t>,</w:t>
      </w:r>
      <w:r w:rsidRPr="00CF0004">
        <w:rPr>
          <w:rFonts w:ascii="FrankRuehl" w:hAnsi="FrankRuehl"/>
          <w:rtl/>
          <w:lang w:eastAsia="he-IL"/>
        </w:rPr>
        <w:t xml:space="preserve"> ולאחר עיון בחומר שבפנינו אנו קובעים </w:t>
      </w:r>
      <w:r w:rsidRPr="00CF0004">
        <w:rPr>
          <w:rFonts w:ascii="FrankRuehl" w:hAnsi="FrankRuehl"/>
          <w:lang w:eastAsia="he-IL"/>
        </w:rPr>
        <w:t>–</w:t>
      </w:r>
      <w:r w:rsidRPr="00CF0004">
        <w:rPr>
          <w:rFonts w:ascii="FrankRuehl" w:hAnsi="FrankRuehl"/>
          <w:rtl/>
          <w:lang w:eastAsia="he-IL"/>
        </w:rPr>
        <w:t xml:space="preserve"> מאחר שייתכן שבסיום ההליך לאיזון המשאבים תקבל </w:t>
      </w:r>
      <w:proofErr w:type="spellStart"/>
      <w:r w:rsidRPr="00CF0004">
        <w:rPr>
          <w:rFonts w:ascii="FrankRuehl" w:hAnsi="FrankRuehl"/>
          <w:rtl/>
          <w:lang w:eastAsia="he-IL"/>
        </w:rPr>
        <w:t>האשה</w:t>
      </w:r>
      <w:proofErr w:type="spellEnd"/>
      <w:r w:rsidRPr="00CF0004">
        <w:rPr>
          <w:rFonts w:ascii="FrankRuehl" w:hAnsi="FrankRuehl"/>
          <w:rtl/>
          <w:lang w:eastAsia="he-IL"/>
        </w:rPr>
        <w:t xml:space="preserve"> סכומי כסף משמעותיים עפ</w:t>
      </w:r>
      <w:r w:rsidR="00C101AE">
        <w:rPr>
          <w:rFonts w:ascii="FrankRuehl" w:hAnsi="FrankRuehl" w:hint="cs"/>
          <w:rtl/>
          <w:lang w:eastAsia="he-IL"/>
        </w:rPr>
        <w:t>"</w:t>
      </w:r>
      <w:r w:rsidRPr="00CF0004">
        <w:rPr>
          <w:rFonts w:ascii="FrankRuehl" w:hAnsi="FrankRuehl"/>
          <w:rtl/>
          <w:lang w:eastAsia="he-IL"/>
        </w:rPr>
        <w:t>י זכויותיה עפ</w:t>
      </w:r>
      <w:r w:rsidR="00C101AE">
        <w:rPr>
          <w:rFonts w:ascii="FrankRuehl" w:hAnsi="FrankRuehl" w:hint="cs"/>
          <w:rtl/>
          <w:lang w:eastAsia="he-IL"/>
        </w:rPr>
        <w:t>"</w:t>
      </w:r>
      <w:r w:rsidRPr="00CF0004">
        <w:rPr>
          <w:rFonts w:ascii="FrankRuehl" w:hAnsi="FrankRuehl"/>
          <w:rtl/>
          <w:lang w:eastAsia="he-IL"/>
        </w:rPr>
        <w:t xml:space="preserve">י </w:t>
      </w:r>
      <w:r w:rsidR="0064724D">
        <w:rPr>
          <w:rFonts w:ascii="FrankRuehl" w:hAnsi="FrankRuehl" w:hint="cs"/>
          <w:sz w:val="28"/>
          <w:rtl/>
        </w:rPr>
        <w:t>ח</w:t>
      </w:r>
      <w:r w:rsidR="00C101AE">
        <w:rPr>
          <w:rFonts w:ascii="FrankRuehl" w:hAnsi="FrankRuehl" w:hint="cs"/>
          <w:sz w:val="28"/>
          <w:rtl/>
        </w:rPr>
        <w:t xml:space="preserve">וק יחסי ממון, </w:t>
      </w:r>
      <w:r w:rsidRPr="00C101AE">
        <w:rPr>
          <w:rFonts w:ascii="FrankRuehl" w:hAnsi="FrankRuehl"/>
          <w:sz w:val="28"/>
          <w:rtl/>
          <w:lang w:eastAsia="he-IL"/>
        </w:rPr>
        <w:t>אין</w:t>
      </w:r>
      <w:r w:rsidRPr="00CF0004">
        <w:rPr>
          <w:rFonts w:ascii="FrankRuehl" w:hAnsi="FrankRuehl"/>
          <w:rtl/>
          <w:lang w:eastAsia="he-IL"/>
        </w:rPr>
        <w:t xml:space="preserve"> מקום לכפל זכויות</w:t>
      </w:r>
      <w:r w:rsidR="00C101AE">
        <w:rPr>
          <w:rFonts w:ascii="FrankRuehl" w:hAnsi="FrankRuehl" w:hint="cs"/>
          <w:rtl/>
          <w:lang w:eastAsia="he-IL"/>
        </w:rPr>
        <w:t>.</w:t>
      </w:r>
      <w:r w:rsidRPr="00CF0004">
        <w:rPr>
          <w:rFonts w:ascii="FrankRuehl" w:hAnsi="FrankRuehl"/>
          <w:rtl/>
          <w:lang w:eastAsia="he-IL"/>
        </w:rPr>
        <w:t xml:space="preserve"> דהיינו</w:t>
      </w:r>
      <w:r w:rsidRPr="00CF0004">
        <w:rPr>
          <w:rFonts w:ascii="FrankRuehl" w:hAnsi="FrankRuehl"/>
          <w:lang w:eastAsia="he-IL"/>
        </w:rPr>
        <w:t>,</w:t>
      </w:r>
      <w:r w:rsidRPr="00CF0004">
        <w:rPr>
          <w:rFonts w:ascii="FrankRuehl" w:hAnsi="FrankRuehl"/>
          <w:rtl/>
          <w:lang w:eastAsia="he-IL"/>
        </w:rPr>
        <w:t xml:space="preserve"> הזכות</w:t>
      </w:r>
      <w:r w:rsidRPr="00CF0004">
        <w:rPr>
          <w:rFonts w:ascii="FrankRuehl" w:hAnsi="FrankRuehl"/>
          <w:i w:val="0"/>
          <w:iCs/>
          <w:lang w:eastAsia="he-IL"/>
        </w:rPr>
        <w:t xml:space="preserve"> </w:t>
      </w:r>
      <w:r w:rsidRPr="00CF0004">
        <w:rPr>
          <w:rFonts w:ascii="FrankRuehl" w:hAnsi="FrankRuehl"/>
          <w:rtl/>
          <w:lang w:eastAsia="he-IL"/>
        </w:rPr>
        <w:t xml:space="preserve"> לתשלום הסכום הנקוב בשטר הכתובה יחד עם תשלום סכומי כסף שהבעל צבר האמורים להיות מועברים לאשה על יסוד זכותה לאיזון משאבים על פי החו</w:t>
      </w:r>
      <w:r w:rsidR="00B82D2E" w:rsidRPr="00CF0004">
        <w:rPr>
          <w:rFonts w:ascii="FrankRuehl" w:hAnsi="FrankRuehl"/>
          <w:rtl/>
          <w:lang w:eastAsia="he-IL"/>
        </w:rPr>
        <w:t>ק.</w:t>
      </w:r>
    </w:p>
    <w:p w14:paraId="12ED8F84" w14:textId="45D9DB8F" w:rsidR="00B82D2E" w:rsidRPr="00CF0004" w:rsidRDefault="00B82D2E" w:rsidP="00B82D2E">
      <w:pPr>
        <w:pStyle w:val="aa"/>
        <w:rPr>
          <w:rFonts w:ascii="FrankRuehl" w:hAnsi="FrankRuehl"/>
          <w:rtl/>
          <w:lang w:eastAsia="he-IL"/>
        </w:rPr>
      </w:pPr>
      <w:r w:rsidRPr="00CF0004">
        <w:rPr>
          <w:rFonts w:ascii="FrankRuehl" w:hAnsi="FrankRuehl"/>
          <w:rtl/>
          <w:lang w:eastAsia="he-IL"/>
        </w:rPr>
        <w:lastRenderedPageBreak/>
        <w:t xml:space="preserve">בפסקי הדין של בתי הדין בשנים האחרונות קיימת בדרך כלל תמימות דעים בפסיקה השוללת כפל זכויות. כך פסקנו בזמנו, לפני תשע שנים, בתיק אחר </w:t>
      </w:r>
      <w:r w:rsidRPr="00CF0004">
        <w:rPr>
          <w:rFonts w:ascii="FrankRuehl" w:hAnsi="FrankRuehl"/>
          <w:szCs w:val="24"/>
          <w:rtl/>
          <w:lang w:eastAsia="he-IL"/>
        </w:rPr>
        <w:t>(תיק מס' 1–21–4979)</w:t>
      </w:r>
      <w:r w:rsidRPr="00CF0004">
        <w:rPr>
          <w:rFonts w:ascii="FrankRuehl" w:hAnsi="FrankRuehl"/>
          <w:rtl/>
          <w:lang w:eastAsia="he-IL"/>
        </w:rPr>
        <w:t xml:space="preserve">, ופסק הדין התפרסם בספר עטרת דבורה ח"א סי' </w:t>
      </w:r>
      <w:proofErr w:type="spellStart"/>
      <w:r w:rsidRPr="00CF0004">
        <w:rPr>
          <w:rFonts w:ascii="FrankRuehl" w:hAnsi="FrankRuehl"/>
          <w:rtl/>
          <w:lang w:eastAsia="he-IL"/>
        </w:rPr>
        <w:t>מז</w:t>
      </w:r>
      <w:proofErr w:type="spellEnd"/>
      <w:r w:rsidRPr="00CF0004">
        <w:rPr>
          <w:rFonts w:ascii="FrankRuehl" w:hAnsi="FrankRuehl"/>
          <w:rtl/>
          <w:lang w:eastAsia="he-IL"/>
        </w:rPr>
        <w:t xml:space="preserve"> עמ' 299. על אותה החלטה הוגש ערעור, והוא נדחה. החלטת בית הדין הגדול </w:t>
      </w:r>
      <w:r w:rsidRPr="00CF0004">
        <w:rPr>
          <w:rFonts w:ascii="FrankRuehl" w:hAnsi="FrankRuehl"/>
          <w:szCs w:val="24"/>
          <w:rtl/>
          <w:lang w:eastAsia="he-IL"/>
        </w:rPr>
        <w:t>(תיק מס' 1–21–4979)</w:t>
      </w:r>
      <w:r w:rsidRPr="00CF0004">
        <w:rPr>
          <w:rFonts w:ascii="FrankRuehl" w:hAnsi="FrankRuehl"/>
          <w:rtl/>
          <w:lang w:eastAsia="he-IL"/>
        </w:rPr>
        <w:t xml:space="preserve"> מיום כ"ט שבט תשס"ה </w:t>
      </w:r>
      <w:r w:rsidRPr="00CF0004">
        <w:rPr>
          <w:rFonts w:ascii="FrankRuehl" w:hAnsi="FrankRuehl"/>
          <w:szCs w:val="24"/>
          <w:rtl/>
          <w:lang w:eastAsia="he-IL"/>
        </w:rPr>
        <w:t>(08.02.2005)</w:t>
      </w:r>
      <w:r w:rsidRPr="00CF0004">
        <w:rPr>
          <w:rFonts w:ascii="FrankRuehl" w:hAnsi="FrankRuehl"/>
          <w:rtl/>
          <w:lang w:eastAsia="he-IL"/>
        </w:rPr>
        <w:t xml:space="preserve"> הובאה בספר שורת הדין חלק יא עמ' </w:t>
      </w:r>
      <w:proofErr w:type="spellStart"/>
      <w:r w:rsidRPr="00CF0004">
        <w:rPr>
          <w:rFonts w:ascii="FrankRuehl" w:hAnsi="FrankRuehl"/>
          <w:rtl/>
          <w:lang w:eastAsia="he-IL"/>
        </w:rPr>
        <w:t>שעג</w:t>
      </w:r>
      <w:proofErr w:type="spellEnd"/>
      <w:r w:rsidRPr="00CF0004">
        <w:rPr>
          <w:rFonts w:ascii="FrankRuehl" w:hAnsi="FrankRuehl"/>
          <w:rtl/>
          <w:lang w:eastAsia="he-IL"/>
        </w:rPr>
        <w:t>.</w:t>
      </w:r>
    </w:p>
    <w:p w14:paraId="45303C1C" w14:textId="77777777" w:rsidR="00B82D2E" w:rsidRPr="00CF0004" w:rsidRDefault="00B82D2E" w:rsidP="00B82D2E">
      <w:pPr>
        <w:pStyle w:val="aa"/>
        <w:rPr>
          <w:rFonts w:ascii="FrankRuehl" w:hAnsi="FrankRuehl"/>
          <w:rtl/>
          <w:lang w:eastAsia="he-IL"/>
        </w:rPr>
      </w:pPr>
      <w:r w:rsidRPr="00CF0004">
        <w:rPr>
          <w:rFonts w:ascii="FrankRuehl" w:hAnsi="FrankRuehl"/>
          <w:rtl/>
          <w:lang w:eastAsia="he-IL"/>
        </w:rPr>
        <w:t xml:space="preserve">וכן נקבע בפסיקת בית הדין הגדול מיום ז' תמוז תשס"ח </w:t>
      </w:r>
      <w:r w:rsidRPr="00CF0004">
        <w:rPr>
          <w:rFonts w:ascii="FrankRuehl" w:hAnsi="FrankRuehl"/>
          <w:szCs w:val="24"/>
          <w:rtl/>
          <w:lang w:eastAsia="he-IL"/>
        </w:rPr>
        <w:t>(10.07.2008)</w:t>
      </w:r>
      <w:r w:rsidRPr="00CF0004">
        <w:rPr>
          <w:rFonts w:ascii="FrankRuehl" w:hAnsi="FrankRuehl"/>
          <w:rtl/>
          <w:lang w:eastAsia="he-IL"/>
        </w:rPr>
        <w:t xml:space="preserve"> בתיק מספר 1–22–3267 </w:t>
      </w:r>
      <w:r w:rsidRPr="00CF0004">
        <w:rPr>
          <w:rFonts w:ascii="FrankRuehl" w:hAnsi="FrankRuehl"/>
          <w:szCs w:val="24"/>
          <w:rtl/>
          <w:lang w:eastAsia="he-IL"/>
        </w:rPr>
        <w:t xml:space="preserve">(בדברי הרה"ג אברהם </w:t>
      </w:r>
      <w:proofErr w:type="spellStart"/>
      <w:r w:rsidRPr="00CF0004">
        <w:rPr>
          <w:rFonts w:ascii="FrankRuehl" w:hAnsi="FrankRuehl"/>
          <w:szCs w:val="24"/>
          <w:rtl/>
          <w:lang w:eastAsia="he-IL"/>
        </w:rPr>
        <w:t>שרמן</w:t>
      </w:r>
      <w:proofErr w:type="spellEnd"/>
      <w:r w:rsidRPr="00CF0004">
        <w:rPr>
          <w:rFonts w:ascii="FrankRuehl" w:hAnsi="FrankRuehl"/>
          <w:szCs w:val="24"/>
          <w:rtl/>
          <w:lang w:eastAsia="he-IL"/>
        </w:rPr>
        <w:t xml:space="preserve"> </w:t>
      </w:r>
      <w:proofErr w:type="spellStart"/>
      <w:r w:rsidRPr="00CF0004">
        <w:rPr>
          <w:rFonts w:ascii="FrankRuehl" w:hAnsi="FrankRuehl"/>
          <w:szCs w:val="24"/>
          <w:rtl/>
          <w:lang w:eastAsia="he-IL"/>
        </w:rPr>
        <w:t>שליט"א</w:t>
      </w:r>
      <w:proofErr w:type="spellEnd"/>
      <w:r w:rsidRPr="00CF0004">
        <w:rPr>
          <w:rFonts w:ascii="FrankRuehl" w:hAnsi="FrankRuehl"/>
          <w:szCs w:val="24"/>
          <w:rtl/>
          <w:lang w:eastAsia="he-IL"/>
        </w:rPr>
        <w:t xml:space="preserve"> </w:t>
      </w:r>
      <w:proofErr w:type="spellStart"/>
      <w:r w:rsidRPr="00CF0004">
        <w:rPr>
          <w:rFonts w:ascii="FrankRuehl" w:hAnsi="FrankRuehl"/>
          <w:szCs w:val="24"/>
          <w:rtl/>
          <w:lang w:eastAsia="he-IL"/>
        </w:rPr>
        <w:t>והרה"ג</w:t>
      </w:r>
      <w:proofErr w:type="spellEnd"/>
      <w:r w:rsidRPr="00CF0004">
        <w:rPr>
          <w:rFonts w:ascii="FrankRuehl" w:hAnsi="FrankRuehl"/>
          <w:szCs w:val="24"/>
          <w:rtl/>
          <w:lang w:eastAsia="he-IL"/>
        </w:rPr>
        <w:t xml:space="preserve"> חגי </w:t>
      </w:r>
      <w:proofErr w:type="spellStart"/>
      <w:r w:rsidRPr="00CF0004">
        <w:rPr>
          <w:rFonts w:ascii="FrankRuehl" w:hAnsi="FrankRuehl"/>
          <w:szCs w:val="24"/>
          <w:rtl/>
          <w:lang w:eastAsia="he-IL"/>
        </w:rPr>
        <w:t>איזירר</w:t>
      </w:r>
      <w:proofErr w:type="spellEnd"/>
      <w:r w:rsidRPr="00CF0004">
        <w:rPr>
          <w:rFonts w:ascii="FrankRuehl" w:hAnsi="FrankRuehl"/>
          <w:szCs w:val="24"/>
          <w:rtl/>
          <w:lang w:eastAsia="he-IL"/>
        </w:rPr>
        <w:t xml:space="preserve"> </w:t>
      </w:r>
      <w:proofErr w:type="spellStart"/>
      <w:r w:rsidRPr="00CF0004">
        <w:rPr>
          <w:rFonts w:ascii="FrankRuehl" w:hAnsi="FrankRuehl"/>
          <w:szCs w:val="24"/>
          <w:rtl/>
          <w:lang w:eastAsia="he-IL"/>
        </w:rPr>
        <w:t>שליט"א</w:t>
      </w:r>
      <w:proofErr w:type="spellEnd"/>
      <w:r w:rsidRPr="00CF0004">
        <w:rPr>
          <w:rFonts w:ascii="FrankRuehl" w:hAnsi="FrankRuehl"/>
          <w:szCs w:val="24"/>
          <w:rtl/>
          <w:lang w:eastAsia="he-IL"/>
        </w:rPr>
        <w:t>)</w:t>
      </w:r>
      <w:r w:rsidRPr="00CF0004">
        <w:rPr>
          <w:rFonts w:ascii="FrankRuehl" w:hAnsi="FrankRuehl"/>
          <w:rtl/>
          <w:lang w:eastAsia="he-IL"/>
        </w:rPr>
        <w:t>. באותה החלטה נכתב כדלהלן:</w:t>
      </w:r>
    </w:p>
    <w:p w14:paraId="667EDFCD" w14:textId="77777777" w:rsidR="00B82D2E" w:rsidRPr="00CF0004" w:rsidRDefault="00B82D2E" w:rsidP="00093433">
      <w:pPr>
        <w:pStyle w:val="af3"/>
        <w:rPr>
          <w:rFonts w:ascii="FrankRuehl" w:hAnsi="FrankRuehl"/>
          <w:rtl/>
          <w:lang w:eastAsia="he-IL"/>
        </w:rPr>
      </w:pPr>
      <w:r w:rsidRPr="00CF0004">
        <w:rPr>
          <w:rFonts w:ascii="FrankRuehl" w:hAnsi="FrankRuehl"/>
          <w:rtl/>
          <w:lang w:eastAsia="he-IL"/>
        </w:rPr>
        <w:t>"בית הדין מבהיר לאשה כי תביעת מחצית זכויות פנסיוניות מהבעל תקוזז מן הכתובה כי אי אפשר לאחוז את החבל בשני ראשיו. בתי הדין נוהגים שאין לאשה זכות תוספת כתובה אם גובה סכום מקביל לפי חוק יחסי ממון כאשר מדובר במחצית זכויות פנסיוניות."</w:t>
      </w:r>
    </w:p>
    <w:p w14:paraId="2C5CAF50" w14:textId="578124F5" w:rsidR="00B82D2E" w:rsidRPr="00CF0004" w:rsidRDefault="00B82D2E" w:rsidP="00B82D2E">
      <w:pPr>
        <w:pStyle w:val="aa"/>
        <w:rPr>
          <w:rFonts w:ascii="FrankRuehl" w:hAnsi="FrankRuehl"/>
          <w:rtl/>
          <w:lang w:eastAsia="he-IL"/>
        </w:rPr>
      </w:pPr>
      <w:r w:rsidRPr="00CF0004">
        <w:rPr>
          <w:rFonts w:ascii="FrankRuehl" w:hAnsi="FrankRuehl"/>
          <w:rtl/>
          <w:lang w:eastAsia="he-IL"/>
        </w:rPr>
        <w:t xml:space="preserve">וכן בהחלטה מיום ט"ז בתמוז </w:t>
      </w:r>
      <w:proofErr w:type="spellStart"/>
      <w:r w:rsidRPr="00CF0004">
        <w:rPr>
          <w:rFonts w:ascii="FrankRuehl" w:hAnsi="FrankRuehl"/>
          <w:rtl/>
          <w:lang w:eastAsia="he-IL"/>
        </w:rPr>
        <w:t>התשע"א</w:t>
      </w:r>
      <w:proofErr w:type="spellEnd"/>
      <w:r w:rsidRPr="00CF0004">
        <w:rPr>
          <w:rFonts w:ascii="FrankRuehl" w:hAnsi="FrankRuehl"/>
          <w:rtl/>
          <w:lang w:eastAsia="he-IL"/>
        </w:rPr>
        <w:t xml:space="preserve"> </w:t>
      </w:r>
      <w:r w:rsidRPr="00CF0004">
        <w:rPr>
          <w:rFonts w:ascii="FrankRuehl" w:hAnsi="FrankRuehl"/>
          <w:szCs w:val="24"/>
          <w:rtl/>
          <w:lang w:eastAsia="he-IL"/>
        </w:rPr>
        <w:t>(18</w:t>
      </w:r>
      <w:r w:rsidR="00C101AE">
        <w:rPr>
          <w:rFonts w:ascii="FrankRuehl" w:hAnsi="FrankRuehl" w:hint="cs"/>
          <w:szCs w:val="24"/>
          <w:rtl/>
          <w:lang w:eastAsia="he-IL"/>
        </w:rPr>
        <w:t>.</w:t>
      </w:r>
      <w:r w:rsidRPr="00CF0004">
        <w:rPr>
          <w:rFonts w:ascii="FrankRuehl" w:hAnsi="FrankRuehl"/>
          <w:szCs w:val="24"/>
          <w:rtl/>
          <w:lang w:eastAsia="he-IL"/>
        </w:rPr>
        <w:t>07</w:t>
      </w:r>
      <w:r w:rsidR="00C101AE">
        <w:rPr>
          <w:rFonts w:ascii="FrankRuehl" w:hAnsi="FrankRuehl" w:hint="cs"/>
          <w:szCs w:val="24"/>
          <w:rtl/>
          <w:lang w:eastAsia="he-IL"/>
        </w:rPr>
        <w:t>.</w:t>
      </w:r>
      <w:r w:rsidRPr="00CF0004">
        <w:rPr>
          <w:rFonts w:ascii="FrankRuehl" w:hAnsi="FrankRuehl"/>
          <w:szCs w:val="24"/>
          <w:rtl/>
          <w:lang w:eastAsia="he-IL"/>
        </w:rPr>
        <w:t>2011)</w:t>
      </w:r>
      <w:r w:rsidRPr="00CF0004">
        <w:rPr>
          <w:rFonts w:ascii="FrankRuehl" w:hAnsi="FrankRuehl"/>
          <w:rtl/>
          <w:lang w:eastAsia="he-IL"/>
        </w:rPr>
        <w:t xml:space="preserve"> בבית הדין בחיפה בהרכב בראשות </w:t>
      </w:r>
      <w:proofErr w:type="spellStart"/>
      <w:r w:rsidRPr="00CF0004">
        <w:rPr>
          <w:rFonts w:ascii="FrankRuehl" w:hAnsi="FrankRuehl"/>
          <w:rtl/>
          <w:lang w:eastAsia="he-IL"/>
        </w:rPr>
        <w:t>האב"ד</w:t>
      </w:r>
      <w:proofErr w:type="spellEnd"/>
      <w:r w:rsidRPr="00CF0004">
        <w:rPr>
          <w:rFonts w:ascii="FrankRuehl" w:hAnsi="FrankRuehl"/>
          <w:rtl/>
          <w:lang w:eastAsia="he-IL"/>
        </w:rPr>
        <w:t xml:space="preserve"> הרב מיכאל </w:t>
      </w:r>
      <w:proofErr w:type="spellStart"/>
      <w:r w:rsidRPr="00CF0004">
        <w:rPr>
          <w:rFonts w:ascii="FrankRuehl" w:hAnsi="FrankRuehl"/>
          <w:rtl/>
          <w:lang w:eastAsia="he-IL"/>
        </w:rPr>
        <w:t>בלייכר</w:t>
      </w:r>
      <w:proofErr w:type="spellEnd"/>
      <w:r w:rsidRPr="00CF0004">
        <w:rPr>
          <w:rFonts w:ascii="FrankRuehl" w:hAnsi="FrankRuehl"/>
          <w:rtl/>
          <w:lang w:eastAsia="he-IL"/>
        </w:rPr>
        <w:t xml:space="preserve"> </w:t>
      </w:r>
      <w:proofErr w:type="spellStart"/>
      <w:r w:rsidRPr="00CF0004">
        <w:rPr>
          <w:rFonts w:ascii="FrankRuehl" w:hAnsi="FrankRuehl"/>
          <w:rtl/>
          <w:lang w:eastAsia="he-IL"/>
        </w:rPr>
        <w:t>שליט"א</w:t>
      </w:r>
      <w:proofErr w:type="spellEnd"/>
      <w:r w:rsidRPr="00CF0004">
        <w:rPr>
          <w:rFonts w:ascii="FrankRuehl" w:hAnsi="FrankRuehl"/>
          <w:rtl/>
          <w:lang w:eastAsia="he-IL"/>
        </w:rPr>
        <w:t xml:space="preserve"> בתיק מס' 588563/1 בית הדין פסק לאשה בגין כתובתה סך של 100,000 שקל והוסיף:</w:t>
      </w:r>
    </w:p>
    <w:p w14:paraId="7ABE62DB" w14:textId="77777777" w:rsidR="00B82D2E" w:rsidRPr="00CF0004" w:rsidRDefault="00B82D2E" w:rsidP="00093433">
      <w:pPr>
        <w:pStyle w:val="af3"/>
        <w:rPr>
          <w:rFonts w:ascii="FrankRuehl" w:hAnsi="FrankRuehl"/>
          <w:rtl/>
          <w:lang w:eastAsia="he-IL"/>
        </w:rPr>
      </w:pPr>
      <w:r w:rsidRPr="00CF0004">
        <w:rPr>
          <w:rFonts w:ascii="FrankRuehl" w:hAnsi="FrankRuehl"/>
          <w:rtl/>
          <w:lang w:eastAsia="he-IL"/>
        </w:rPr>
        <w:t xml:space="preserve">"ע"פ המקובל בבתי הדין כי </w:t>
      </w:r>
      <w:proofErr w:type="spellStart"/>
      <w:r w:rsidRPr="00CF0004">
        <w:rPr>
          <w:rFonts w:ascii="FrankRuehl" w:hAnsi="FrankRuehl"/>
          <w:rtl/>
          <w:lang w:eastAsia="he-IL"/>
        </w:rPr>
        <w:t>האשה</w:t>
      </w:r>
      <w:proofErr w:type="spellEnd"/>
      <w:r w:rsidRPr="00CF0004">
        <w:rPr>
          <w:rFonts w:ascii="FrankRuehl" w:hAnsi="FrankRuehl"/>
          <w:rtl/>
          <w:lang w:eastAsia="he-IL"/>
        </w:rPr>
        <w:t xml:space="preserve"> אינה זוכה גם בזכויותיו הכספיות של הבעל וגם בכתובתה, הלכך מסך זה יש לקזז 75,000 </w:t>
      </w:r>
      <w:proofErr w:type="spellStart"/>
      <w:r w:rsidRPr="00CF0004">
        <w:rPr>
          <w:rFonts w:ascii="FrankRuehl" w:hAnsi="FrankRuehl"/>
          <w:rtl/>
          <w:lang w:eastAsia="he-IL"/>
        </w:rPr>
        <w:t>ש''ח</w:t>
      </w:r>
      <w:proofErr w:type="spellEnd"/>
      <w:r w:rsidRPr="00CF0004">
        <w:rPr>
          <w:rFonts w:ascii="FrankRuehl" w:hAnsi="FrankRuehl"/>
          <w:rtl/>
          <w:lang w:eastAsia="he-IL"/>
        </w:rPr>
        <w:t xml:space="preserve"> שהבעל חויב לשלם לאשה במסגרת תשלומי האיזון."</w:t>
      </w:r>
    </w:p>
    <w:p w14:paraId="74E360BE" w14:textId="77777777" w:rsidR="00B82D2E" w:rsidRPr="00CF0004" w:rsidRDefault="00B82D2E" w:rsidP="00B82D2E">
      <w:pPr>
        <w:pStyle w:val="aa"/>
        <w:rPr>
          <w:rFonts w:ascii="FrankRuehl" w:hAnsi="FrankRuehl"/>
          <w:rtl/>
          <w:lang w:eastAsia="he-IL"/>
        </w:rPr>
      </w:pPr>
      <w:r w:rsidRPr="00CF0004">
        <w:rPr>
          <w:rFonts w:ascii="FrankRuehl" w:hAnsi="FrankRuehl"/>
          <w:rtl/>
          <w:lang w:eastAsia="he-IL"/>
        </w:rPr>
        <w:t xml:space="preserve">וכך גם בפסיקת ביה"ד בחיפה, מיום כ' טבת תש"ע </w:t>
      </w:r>
      <w:r w:rsidRPr="00CF0004">
        <w:rPr>
          <w:rFonts w:ascii="FrankRuehl" w:hAnsi="FrankRuehl"/>
          <w:szCs w:val="24"/>
          <w:rtl/>
          <w:lang w:eastAsia="he-IL"/>
        </w:rPr>
        <w:t>(06.01.2010)</w:t>
      </w:r>
      <w:r w:rsidRPr="00CF0004">
        <w:rPr>
          <w:rFonts w:ascii="FrankRuehl" w:hAnsi="FrankRuehl"/>
          <w:rtl/>
          <w:lang w:eastAsia="he-IL"/>
        </w:rPr>
        <w:t xml:space="preserve"> בתיק מספר 2–24–6191, ובפסיקה נוספת מיום ה' אב תשס"ט </w:t>
      </w:r>
      <w:r w:rsidRPr="00CF0004">
        <w:rPr>
          <w:rFonts w:ascii="FrankRuehl" w:hAnsi="FrankRuehl"/>
          <w:szCs w:val="24"/>
          <w:rtl/>
          <w:lang w:eastAsia="he-IL"/>
        </w:rPr>
        <w:t>(26.07.2009)</w:t>
      </w:r>
      <w:r w:rsidRPr="00CF0004">
        <w:rPr>
          <w:rFonts w:ascii="FrankRuehl" w:hAnsi="FrankRuehl"/>
          <w:rtl/>
          <w:lang w:eastAsia="he-IL"/>
        </w:rPr>
        <w:t xml:space="preserve"> בתיק מספר 1–64–1655. וכן דעת הרוב בפסיקת בית הדין בתל אביב מיום י"ג שבט תשע"ג </w:t>
      </w:r>
      <w:r w:rsidRPr="00CF0004">
        <w:rPr>
          <w:rFonts w:ascii="FrankRuehl" w:hAnsi="FrankRuehl"/>
          <w:szCs w:val="24"/>
          <w:rtl/>
          <w:lang w:eastAsia="he-IL"/>
        </w:rPr>
        <w:t>(24.01.2013)</w:t>
      </w:r>
      <w:r w:rsidRPr="00CF0004">
        <w:rPr>
          <w:rFonts w:ascii="FrankRuehl" w:hAnsi="FrankRuehl"/>
          <w:rtl/>
          <w:lang w:eastAsia="he-IL"/>
        </w:rPr>
        <w:t xml:space="preserve"> בתיק מספר 838835/8.</w:t>
      </w:r>
    </w:p>
    <w:p w14:paraId="407124C9" w14:textId="661957E9" w:rsidR="00B82D2E" w:rsidRPr="00CF0004" w:rsidRDefault="00B82D2E" w:rsidP="00B82D2E">
      <w:pPr>
        <w:pStyle w:val="aa"/>
        <w:rPr>
          <w:rFonts w:ascii="FrankRuehl" w:hAnsi="FrankRuehl"/>
          <w:lang w:eastAsia="he-IL"/>
        </w:rPr>
      </w:pPr>
      <w:r w:rsidRPr="00CF0004">
        <w:rPr>
          <w:rFonts w:ascii="FrankRuehl" w:hAnsi="FrankRuehl"/>
          <w:rtl/>
          <w:lang w:eastAsia="he-IL"/>
        </w:rPr>
        <w:t xml:space="preserve">עוד נפנה אל החלטת ביה"ד הגדול מיום י"ט אלול תשס"ז </w:t>
      </w:r>
      <w:r w:rsidRPr="00CF0004">
        <w:rPr>
          <w:rFonts w:ascii="FrankRuehl" w:hAnsi="FrankRuehl"/>
          <w:szCs w:val="24"/>
          <w:rtl/>
          <w:lang w:eastAsia="he-IL"/>
        </w:rPr>
        <w:t>(02.09.2007)</w:t>
      </w:r>
      <w:r w:rsidRPr="00CF0004">
        <w:rPr>
          <w:rFonts w:ascii="FrankRuehl" w:hAnsi="FrankRuehl"/>
          <w:rtl/>
          <w:lang w:eastAsia="he-IL"/>
        </w:rPr>
        <w:t xml:space="preserve"> בתיק 801823/2 </w:t>
      </w:r>
      <w:r w:rsidRPr="00CF0004">
        <w:rPr>
          <w:rFonts w:ascii="FrankRuehl" w:hAnsi="FrankRuehl"/>
          <w:szCs w:val="24"/>
          <w:rtl/>
          <w:lang w:eastAsia="he-IL"/>
        </w:rPr>
        <w:t>(מספר ישן 1–24–1687)</w:t>
      </w:r>
      <w:r w:rsidRPr="00CF0004">
        <w:rPr>
          <w:rFonts w:ascii="FrankRuehl" w:hAnsi="FrankRuehl"/>
          <w:rtl/>
          <w:lang w:eastAsia="he-IL"/>
        </w:rPr>
        <w:t xml:space="preserve"> שדנה על אודות כתובה שבה נקוב סכום גבוה של מיליון שקל, וציינו את הקושי הגדול בפסיקת כתובה כזו בנוסף לפסיקת איזון משאבים עפ"י חוק. בהחלטה זו כתב הרה"ג שלמה </w:t>
      </w:r>
      <w:proofErr w:type="spellStart"/>
      <w:r w:rsidRPr="00CF0004">
        <w:rPr>
          <w:rFonts w:ascii="FrankRuehl" w:hAnsi="FrankRuehl"/>
          <w:rtl/>
          <w:lang w:eastAsia="he-IL"/>
        </w:rPr>
        <w:t>דיכובסקי</w:t>
      </w:r>
      <w:proofErr w:type="spellEnd"/>
      <w:r w:rsidRPr="00CF0004">
        <w:rPr>
          <w:rFonts w:ascii="FrankRuehl" w:hAnsi="FrankRuehl"/>
          <w:rtl/>
          <w:lang w:eastAsia="he-IL"/>
        </w:rPr>
        <w:t xml:space="preserve"> </w:t>
      </w:r>
      <w:proofErr w:type="spellStart"/>
      <w:r w:rsidRPr="00CF0004">
        <w:rPr>
          <w:rFonts w:ascii="FrankRuehl" w:hAnsi="FrankRuehl"/>
          <w:rtl/>
          <w:lang w:eastAsia="he-IL"/>
        </w:rPr>
        <w:t>שליט"א</w:t>
      </w:r>
      <w:proofErr w:type="spellEnd"/>
      <w:r w:rsidRPr="00CF0004">
        <w:rPr>
          <w:rFonts w:ascii="FrankRuehl" w:hAnsi="FrankRuehl"/>
          <w:rtl/>
          <w:lang w:eastAsia="he-IL"/>
        </w:rPr>
        <w:t>:</w:t>
      </w:r>
    </w:p>
    <w:p w14:paraId="14538A0B" w14:textId="385F6905" w:rsidR="00F90509" w:rsidRPr="00CF0004" w:rsidRDefault="00C101AE" w:rsidP="00F90509">
      <w:pPr>
        <w:pStyle w:val="af3"/>
        <w:rPr>
          <w:rFonts w:ascii="FrankRuehl" w:hAnsi="FrankRuehl"/>
          <w:rtl/>
          <w:lang w:eastAsia="he-IL"/>
        </w:rPr>
      </w:pPr>
      <w:r>
        <w:rPr>
          <w:rFonts w:ascii="FrankRuehl" w:hAnsi="FrankRuehl" w:hint="cs"/>
          <w:rtl/>
          <w:lang w:eastAsia="he-IL"/>
        </w:rPr>
        <w:t>"</w:t>
      </w:r>
      <w:r w:rsidR="005F655D" w:rsidRPr="00CF0004">
        <w:rPr>
          <w:rFonts w:ascii="FrankRuehl" w:hAnsi="FrankRuehl"/>
          <w:rtl/>
          <w:lang w:eastAsia="he-IL"/>
        </w:rPr>
        <w:t xml:space="preserve">הכתובה לא נועדה להעשיר את </w:t>
      </w:r>
      <w:proofErr w:type="spellStart"/>
      <w:r w:rsidR="005F655D" w:rsidRPr="00CF0004">
        <w:rPr>
          <w:rFonts w:ascii="FrankRuehl" w:hAnsi="FrankRuehl"/>
          <w:rtl/>
          <w:lang w:eastAsia="he-IL"/>
        </w:rPr>
        <w:t>האשה</w:t>
      </w:r>
      <w:proofErr w:type="spellEnd"/>
      <w:r w:rsidR="005F655D" w:rsidRPr="00CF0004">
        <w:rPr>
          <w:rFonts w:ascii="FrankRuehl" w:hAnsi="FrankRuehl"/>
          <w:rtl/>
          <w:lang w:eastAsia="he-IL"/>
        </w:rPr>
        <w:t xml:space="preserve"> הגרושה</w:t>
      </w:r>
      <w:r w:rsidR="005F655D" w:rsidRPr="00CF0004">
        <w:rPr>
          <w:rFonts w:ascii="FrankRuehl" w:hAnsi="FrankRuehl"/>
          <w:lang w:eastAsia="he-IL"/>
        </w:rPr>
        <w:t>,</w:t>
      </w:r>
      <w:r w:rsidR="005F655D" w:rsidRPr="00CF0004">
        <w:rPr>
          <w:rFonts w:ascii="FrankRuehl" w:hAnsi="FrankRuehl"/>
          <w:rtl/>
          <w:lang w:eastAsia="he-IL"/>
        </w:rPr>
        <w:t xml:space="preserve"> ולדלדל עד עפר את הבעל</w:t>
      </w:r>
      <w:r w:rsidR="005F655D" w:rsidRPr="00CF0004">
        <w:rPr>
          <w:rFonts w:ascii="FrankRuehl" w:hAnsi="FrankRuehl"/>
          <w:lang w:eastAsia="he-IL"/>
        </w:rPr>
        <w:t>.</w:t>
      </w:r>
      <w:r w:rsidR="005F655D" w:rsidRPr="00CF0004">
        <w:rPr>
          <w:rFonts w:ascii="FrankRuehl" w:hAnsi="FrankRuehl"/>
          <w:rtl/>
          <w:lang w:eastAsia="he-IL"/>
        </w:rPr>
        <w:t xml:space="preserve"> מטרת הכתובה היא לאפשר לאשה קיום בכבוד למשך תקופת מינימום של שנה</w:t>
      </w:r>
      <w:r w:rsidR="005F655D" w:rsidRPr="00CF0004">
        <w:rPr>
          <w:rFonts w:ascii="FrankRuehl" w:hAnsi="FrankRuehl"/>
          <w:lang w:eastAsia="he-IL"/>
        </w:rPr>
        <w:t>,</w:t>
      </w:r>
      <w:r w:rsidR="005F655D" w:rsidRPr="00CF0004">
        <w:rPr>
          <w:rFonts w:ascii="FrankRuehl" w:hAnsi="FrankRuehl"/>
          <w:rtl/>
          <w:lang w:eastAsia="he-IL"/>
        </w:rPr>
        <w:t xml:space="preserve"> עד אשר תמצא בעל אחר</w:t>
      </w:r>
      <w:r w:rsidR="005F655D" w:rsidRPr="00CF0004">
        <w:rPr>
          <w:rFonts w:ascii="FrankRuehl" w:hAnsi="FrankRuehl"/>
          <w:lang w:eastAsia="he-IL"/>
        </w:rPr>
        <w:t>...</w:t>
      </w:r>
      <w:r w:rsidR="005F655D" w:rsidRPr="00CF0004">
        <w:rPr>
          <w:rFonts w:ascii="FrankRuehl" w:hAnsi="FrankRuehl"/>
          <w:rtl/>
          <w:lang w:eastAsia="he-IL"/>
        </w:rPr>
        <w:t xml:space="preserve"> צריך להביא בחשבון שבימינו יש טעם נוסף להגבלת הכתובות</w:t>
      </w:r>
      <w:r w:rsidR="005F655D" w:rsidRPr="00CF0004">
        <w:rPr>
          <w:rFonts w:ascii="FrankRuehl" w:hAnsi="FrankRuehl"/>
          <w:lang w:eastAsia="he-IL"/>
        </w:rPr>
        <w:t>.</w:t>
      </w:r>
      <w:r w:rsidR="005F655D" w:rsidRPr="00CF0004">
        <w:rPr>
          <w:rFonts w:ascii="FrankRuehl" w:hAnsi="FrankRuehl"/>
          <w:rtl/>
          <w:lang w:eastAsia="he-IL"/>
        </w:rPr>
        <w:t xml:space="preserve"> ידוע לכול</w:t>
      </w:r>
      <w:r w:rsidR="005F655D" w:rsidRPr="00CF0004">
        <w:rPr>
          <w:rFonts w:ascii="FrankRuehl" w:hAnsi="FrankRuehl"/>
          <w:lang w:eastAsia="he-IL"/>
        </w:rPr>
        <w:t>,</w:t>
      </w:r>
      <w:r w:rsidR="005F655D" w:rsidRPr="00CF0004">
        <w:rPr>
          <w:rFonts w:ascii="FrankRuehl" w:hAnsi="FrankRuehl"/>
          <w:rtl/>
          <w:lang w:eastAsia="he-IL"/>
        </w:rPr>
        <w:t xml:space="preserve"> שרכוש הצדדים מתחלק בשווה לפי </w:t>
      </w:r>
      <w:hyperlink r:id="rId9">
        <w:r w:rsidR="005F655D" w:rsidRPr="00CF0004">
          <w:rPr>
            <w:rFonts w:ascii="FrankRuehl" w:hAnsi="FrankRuehl"/>
            <w:rtl/>
            <w:lang w:eastAsia="he-IL"/>
          </w:rPr>
          <w:t>חוק יחסי ממון בין בני</w:t>
        </w:r>
      </w:hyperlink>
      <w:r w:rsidR="005F655D" w:rsidRPr="00CF0004">
        <w:rPr>
          <w:rFonts w:ascii="FrankRuehl" w:hAnsi="FrankRuehl"/>
          <w:rtl/>
          <w:lang w:eastAsia="he-IL"/>
        </w:rPr>
        <w:t xml:space="preserve"> </w:t>
      </w:r>
      <w:hyperlink r:id="rId10">
        <w:r w:rsidR="005F655D" w:rsidRPr="00CF0004">
          <w:rPr>
            <w:rFonts w:ascii="FrankRuehl" w:hAnsi="FrankRuehl"/>
            <w:rtl/>
            <w:lang w:eastAsia="he-IL"/>
          </w:rPr>
          <w:t>זוג</w:t>
        </w:r>
      </w:hyperlink>
      <w:r w:rsidR="005F655D" w:rsidRPr="00CF0004">
        <w:rPr>
          <w:rFonts w:ascii="FrankRuehl" w:hAnsi="FrankRuehl"/>
          <w:rtl/>
          <w:lang w:eastAsia="he-IL"/>
        </w:rPr>
        <w:t xml:space="preserve"> או לפי הלכת השיתוף</w:t>
      </w:r>
      <w:r w:rsidR="005F655D" w:rsidRPr="00CF0004">
        <w:rPr>
          <w:rFonts w:ascii="FrankRuehl" w:hAnsi="FrankRuehl"/>
          <w:lang w:eastAsia="he-IL"/>
        </w:rPr>
        <w:t>.</w:t>
      </w:r>
      <w:r w:rsidR="005F655D" w:rsidRPr="00CF0004">
        <w:rPr>
          <w:rFonts w:ascii="FrankRuehl" w:hAnsi="FrankRuehl"/>
          <w:rtl/>
          <w:lang w:eastAsia="he-IL"/>
        </w:rPr>
        <w:t xml:space="preserve"> דבר זה נעשה לפי פסיקת בתי המשפט</w:t>
      </w:r>
      <w:r w:rsidR="005F655D" w:rsidRPr="00CF0004">
        <w:rPr>
          <w:rFonts w:ascii="FrankRuehl" w:hAnsi="FrankRuehl"/>
          <w:lang w:eastAsia="he-IL"/>
        </w:rPr>
        <w:t>,</w:t>
      </w:r>
      <w:r w:rsidR="005F655D" w:rsidRPr="00CF0004">
        <w:rPr>
          <w:rFonts w:ascii="FrankRuehl" w:hAnsi="FrankRuehl"/>
          <w:rtl/>
          <w:lang w:eastAsia="he-IL"/>
        </w:rPr>
        <w:t xml:space="preserve"> מבלי לשים לב לזכאות ההלכתית של כל אחד מן הצדדים ומבלי להתחשב בפסיקת בתי הדין</w:t>
      </w:r>
      <w:r w:rsidR="005F655D" w:rsidRPr="00CF0004">
        <w:rPr>
          <w:rFonts w:ascii="FrankRuehl" w:hAnsi="FrankRuehl"/>
          <w:lang w:eastAsia="he-IL"/>
        </w:rPr>
        <w:t>.</w:t>
      </w:r>
      <w:r w:rsidR="005F655D" w:rsidRPr="00CF0004">
        <w:rPr>
          <w:rFonts w:ascii="FrankRuehl" w:hAnsi="FrankRuehl"/>
          <w:rtl/>
          <w:lang w:eastAsia="he-IL"/>
        </w:rPr>
        <w:t xml:space="preserve"> בג</w:t>
      </w:r>
      <w:r>
        <w:rPr>
          <w:rFonts w:ascii="FrankRuehl" w:hAnsi="FrankRuehl" w:hint="cs"/>
          <w:rtl/>
          <w:lang w:eastAsia="he-IL"/>
        </w:rPr>
        <w:t>"ץ</w:t>
      </w:r>
      <w:r w:rsidR="005F655D" w:rsidRPr="00CF0004">
        <w:rPr>
          <w:rFonts w:ascii="FrankRuehl" w:hAnsi="FrankRuehl"/>
          <w:rtl/>
          <w:lang w:eastAsia="he-IL"/>
        </w:rPr>
        <w:t xml:space="preserve"> מוכן ומזומן לאכוף חלוקה שוויונית</w:t>
      </w:r>
      <w:r w:rsidR="005F655D" w:rsidRPr="00CF0004">
        <w:rPr>
          <w:rFonts w:ascii="FrankRuehl" w:hAnsi="FrankRuehl"/>
          <w:lang w:eastAsia="he-IL"/>
        </w:rPr>
        <w:t>,</w:t>
      </w:r>
      <w:r w:rsidR="005F655D" w:rsidRPr="00CF0004">
        <w:rPr>
          <w:rFonts w:ascii="FrankRuehl" w:hAnsi="FrankRuehl"/>
          <w:rtl/>
          <w:lang w:eastAsia="he-IL"/>
        </w:rPr>
        <w:t xml:space="preserve"> גם אם בי</w:t>
      </w:r>
      <w:r>
        <w:rPr>
          <w:rFonts w:ascii="FrankRuehl" w:hAnsi="FrankRuehl" w:hint="cs"/>
          <w:rtl/>
          <w:lang w:eastAsia="he-IL"/>
        </w:rPr>
        <w:t>"ד</w:t>
      </w:r>
      <w:r w:rsidR="005F655D" w:rsidRPr="00CF0004">
        <w:rPr>
          <w:rFonts w:ascii="FrankRuehl" w:hAnsi="FrankRuehl"/>
          <w:rtl/>
          <w:lang w:eastAsia="he-IL"/>
        </w:rPr>
        <w:t xml:space="preserve"> רבני סבור אחרת</w:t>
      </w:r>
      <w:r w:rsidR="005F655D" w:rsidRPr="00CF0004">
        <w:rPr>
          <w:rFonts w:ascii="FrankRuehl" w:hAnsi="FrankRuehl"/>
          <w:lang w:eastAsia="he-IL"/>
        </w:rPr>
        <w:t>.</w:t>
      </w:r>
      <w:r w:rsidR="005F655D" w:rsidRPr="00CF0004">
        <w:rPr>
          <w:rFonts w:ascii="FrankRuehl" w:hAnsi="FrankRuehl"/>
          <w:rtl/>
          <w:lang w:eastAsia="he-IL"/>
        </w:rPr>
        <w:t xml:space="preserve"> חלוקת הרכוש כוללת גם זכויות עתידיות</w:t>
      </w:r>
      <w:r w:rsidR="005F655D" w:rsidRPr="00CF0004">
        <w:rPr>
          <w:rFonts w:ascii="FrankRuehl" w:hAnsi="FrankRuehl"/>
          <w:lang w:eastAsia="he-IL"/>
        </w:rPr>
        <w:t>,</w:t>
      </w:r>
      <w:r w:rsidR="005F655D" w:rsidRPr="00CF0004">
        <w:rPr>
          <w:rFonts w:ascii="FrankRuehl" w:hAnsi="FrankRuehl"/>
          <w:rtl/>
          <w:lang w:eastAsia="he-IL"/>
        </w:rPr>
        <w:t xml:space="preserve"> כגון זכויות סוציאליות וזכויות פנסיה</w:t>
      </w:r>
      <w:r w:rsidR="005F655D" w:rsidRPr="00CF0004">
        <w:rPr>
          <w:rFonts w:ascii="FrankRuehl" w:hAnsi="FrankRuehl"/>
          <w:lang w:eastAsia="he-IL"/>
        </w:rPr>
        <w:t>,</w:t>
      </w:r>
      <w:r w:rsidR="005F655D" w:rsidRPr="00CF0004">
        <w:rPr>
          <w:rFonts w:ascii="FrankRuehl" w:hAnsi="FrankRuehl"/>
          <w:rtl/>
          <w:lang w:eastAsia="he-IL"/>
        </w:rPr>
        <w:t xml:space="preserve"> וגם מוניטין שרכש אדם בתקופת נישואיו</w:t>
      </w:r>
      <w:r w:rsidR="005F655D" w:rsidRPr="00CF0004">
        <w:rPr>
          <w:rFonts w:ascii="FrankRuehl" w:hAnsi="FrankRuehl"/>
          <w:lang w:eastAsia="he-IL"/>
        </w:rPr>
        <w:t>.</w:t>
      </w:r>
      <w:r w:rsidR="005F655D" w:rsidRPr="00CF0004">
        <w:rPr>
          <w:rFonts w:ascii="FrankRuehl" w:hAnsi="FrankRuehl"/>
          <w:rtl/>
          <w:lang w:eastAsia="he-IL"/>
        </w:rPr>
        <w:t xml:space="preserve"> קשה מאוד להניח שחתן סביר יסכים</w:t>
      </w:r>
      <w:r w:rsidR="00B82D2E" w:rsidRPr="00CF0004">
        <w:rPr>
          <w:rFonts w:ascii="FrankRuehl" w:hAnsi="FrankRuehl"/>
          <w:rtl/>
          <w:lang w:eastAsia="he-IL"/>
        </w:rPr>
        <w:t xml:space="preserve"> </w:t>
      </w:r>
      <w:r w:rsidR="005F655D" w:rsidRPr="00CF0004">
        <w:rPr>
          <w:rFonts w:ascii="FrankRuehl" w:hAnsi="FrankRuehl"/>
          <w:rtl/>
          <w:lang w:eastAsia="he-IL"/>
        </w:rPr>
        <w:t xml:space="preserve">ללקות </w:t>
      </w:r>
      <w:proofErr w:type="spellStart"/>
      <w:r w:rsidR="005F655D" w:rsidRPr="00CF0004">
        <w:rPr>
          <w:rFonts w:ascii="FrankRuehl" w:hAnsi="FrankRuehl"/>
          <w:rtl/>
          <w:lang w:eastAsia="he-IL"/>
        </w:rPr>
        <w:t>בכפליים</w:t>
      </w:r>
      <w:proofErr w:type="spellEnd"/>
      <w:r w:rsidR="005F655D" w:rsidRPr="00CF0004">
        <w:rPr>
          <w:rFonts w:ascii="FrankRuehl" w:hAnsi="FrankRuehl"/>
          <w:rtl/>
          <w:lang w:eastAsia="he-IL"/>
        </w:rPr>
        <w:t xml:space="preserve"> או בשלושה </w:t>
      </w:r>
      <w:r w:rsidR="005F655D" w:rsidRPr="00CF0004">
        <w:rPr>
          <w:rFonts w:ascii="FrankRuehl" w:hAnsi="FrankRuehl"/>
          <w:lang w:eastAsia="he-IL"/>
        </w:rPr>
        <w:t>–</w:t>
      </w:r>
      <w:r w:rsidR="005F655D" w:rsidRPr="00CF0004">
        <w:rPr>
          <w:rFonts w:ascii="FrankRuehl" w:hAnsi="FrankRuehl"/>
          <w:rtl/>
          <w:lang w:eastAsia="he-IL"/>
        </w:rPr>
        <w:t xml:space="preserve"> גם לחלק את נכסיו לפי החוק האזרחי ולפי פסיקת בתי המשפט</w:t>
      </w:r>
      <w:r w:rsidR="005F655D" w:rsidRPr="00CF0004">
        <w:rPr>
          <w:rFonts w:ascii="FrankRuehl" w:hAnsi="FrankRuehl"/>
          <w:lang w:eastAsia="he-IL"/>
        </w:rPr>
        <w:t>,</w:t>
      </w:r>
      <w:r w:rsidR="005F655D" w:rsidRPr="00CF0004">
        <w:rPr>
          <w:rFonts w:ascii="FrankRuehl" w:hAnsi="FrankRuehl"/>
          <w:rtl/>
          <w:lang w:eastAsia="he-IL"/>
        </w:rPr>
        <w:t xml:space="preserve"> וגם לשלם כתובה בסכום עתק</w:t>
      </w:r>
      <w:r w:rsidR="005F655D" w:rsidRPr="00CF0004">
        <w:rPr>
          <w:rFonts w:ascii="FrankRuehl" w:hAnsi="FrankRuehl"/>
          <w:lang w:eastAsia="he-IL"/>
        </w:rPr>
        <w:t>.</w:t>
      </w:r>
      <w:r w:rsidR="005F655D" w:rsidRPr="00CF0004">
        <w:rPr>
          <w:rFonts w:ascii="FrankRuehl" w:hAnsi="FrankRuehl"/>
          <w:rtl/>
          <w:lang w:eastAsia="he-IL"/>
        </w:rPr>
        <w:t xml:space="preserve"> התוצאה היא שהוא יוותר במקרים רבים גם ללא כותנתו לעורו</w:t>
      </w:r>
      <w:r w:rsidR="00F90509" w:rsidRPr="00CF0004">
        <w:rPr>
          <w:rFonts w:ascii="FrankRuehl" w:hAnsi="FrankRuehl"/>
          <w:rtl/>
          <w:lang w:eastAsia="he-IL"/>
        </w:rPr>
        <w:t>".</w:t>
      </w:r>
    </w:p>
    <w:p w14:paraId="0A739B35" w14:textId="483E2D10" w:rsidR="005F655D" w:rsidRPr="00CF0004" w:rsidRDefault="005F655D" w:rsidP="00F90509">
      <w:pPr>
        <w:pStyle w:val="af3"/>
        <w:rPr>
          <w:rFonts w:ascii="FrankRuehl" w:hAnsi="FrankRuehl"/>
          <w:lang w:eastAsia="he-IL"/>
        </w:rPr>
      </w:pPr>
      <w:r w:rsidRPr="00CF0004">
        <w:rPr>
          <w:rFonts w:ascii="FrankRuehl" w:hAnsi="FrankRuehl"/>
          <w:rtl/>
          <w:lang w:eastAsia="he-IL"/>
        </w:rPr>
        <w:lastRenderedPageBreak/>
        <w:t>בהחלטה זו ביקשו חברי בית הדין הגדול להציג את התוצאה הבלתי ־ סבירה בעליל שבפסיקת כפל זכויות</w:t>
      </w:r>
      <w:r w:rsidRPr="00CF0004">
        <w:rPr>
          <w:rFonts w:ascii="FrankRuehl" w:hAnsi="FrankRuehl"/>
          <w:lang w:eastAsia="he-IL"/>
        </w:rPr>
        <w:t>,</w:t>
      </w:r>
      <w:r w:rsidRPr="00CF0004">
        <w:rPr>
          <w:rFonts w:ascii="FrankRuehl" w:hAnsi="FrankRuehl"/>
          <w:rtl/>
          <w:lang w:eastAsia="he-IL"/>
        </w:rPr>
        <w:t xml:space="preserve"> בנסיבות של כתובה שבה נקוב סכום גבו</w:t>
      </w:r>
      <w:r w:rsidR="00093433" w:rsidRPr="00CF0004">
        <w:rPr>
          <w:rFonts w:ascii="FrankRuehl" w:hAnsi="FrankRuehl"/>
          <w:rtl/>
          <w:lang w:eastAsia="he-IL"/>
        </w:rPr>
        <w:t>ה".</w:t>
      </w:r>
    </w:p>
    <w:p w14:paraId="351D1FA4" w14:textId="1CEA379C" w:rsidR="005F655D" w:rsidRPr="00CF0004" w:rsidRDefault="005F655D" w:rsidP="00EB3638">
      <w:pPr>
        <w:pStyle w:val="af"/>
        <w:rPr>
          <w:rFonts w:ascii="FrankRuehl" w:hAnsi="FrankRuehl"/>
          <w:sz w:val="28"/>
          <w:rtl/>
          <w:lang w:eastAsia="he-IL"/>
        </w:rPr>
      </w:pPr>
      <w:proofErr w:type="spellStart"/>
      <w:r w:rsidRPr="00CF0004">
        <w:rPr>
          <w:rFonts w:ascii="FrankRuehl" w:hAnsi="FrankRuehl"/>
          <w:sz w:val="28"/>
          <w:rtl/>
          <w:lang w:eastAsia="he-IL"/>
        </w:rPr>
        <w:t>יעוין</w:t>
      </w:r>
      <w:proofErr w:type="spellEnd"/>
      <w:r w:rsidRPr="00CF0004">
        <w:rPr>
          <w:rFonts w:ascii="FrankRuehl" w:hAnsi="FrankRuehl"/>
          <w:sz w:val="28"/>
          <w:rtl/>
          <w:lang w:eastAsia="he-IL"/>
        </w:rPr>
        <w:t xml:space="preserve"> עוד מה שכתב</w:t>
      </w:r>
      <w:r w:rsidR="00B82D2E" w:rsidRPr="00CF0004">
        <w:rPr>
          <w:rFonts w:ascii="FrankRuehl" w:hAnsi="FrankRuehl"/>
          <w:sz w:val="28"/>
          <w:rtl/>
          <w:lang w:eastAsia="he-IL"/>
        </w:rPr>
        <w:t>ו בבית הדין הרבני בנתניה</w:t>
      </w:r>
      <w:r w:rsidR="00B82D2E" w:rsidRPr="00CF0004">
        <w:rPr>
          <w:rFonts w:ascii="FrankRuehl" w:hAnsi="FrankRuehl"/>
          <w:sz w:val="24"/>
          <w:szCs w:val="24"/>
          <w:rtl/>
          <w:lang w:eastAsia="he-IL"/>
        </w:rPr>
        <w:t xml:space="preserve"> (תיק מס</w:t>
      </w:r>
      <w:r w:rsidR="00B82D2E" w:rsidRPr="00CF0004">
        <w:rPr>
          <w:rFonts w:ascii="FrankRuehl" w:hAnsi="FrankRuehl"/>
          <w:sz w:val="24"/>
          <w:szCs w:val="24"/>
          <w:lang w:eastAsia="he-IL"/>
        </w:rPr>
        <w:t>'</w:t>
      </w:r>
      <w:r w:rsidR="00B82D2E" w:rsidRPr="00CF0004">
        <w:rPr>
          <w:rFonts w:ascii="FrankRuehl" w:hAnsi="FrankRuehl"/>
          <w:sz w:val="24"/>
          <w:szCs w:val="24"/>
          <w:rtl/>
          <w:lang w:eastAsia="he-IL"/>
        </w:rPr>
        <w:t xml:space="preserve"> </w:t>
      </w:r>
      <w:r w:rsidR="00B82D2E" w:rsidRPr="00CF0004">
        <w:rPr>
          <w:rFonts w:ascii="FrankRuehl" w:hAnsi="FrankRuehl"/>
          <w:sz w:val="24"/>
          <w:szCs w:val="24"/>
          <w:lang w:eastAsia="he-IL"/>
        </w:rPr>
        <w:t>(288169/3</w:t>
      </w:r>
      <w:r w:rsidR="00B82D2E" w:rsidRPr="00CF0004">
        <w:rPr>
          <w:rFonts w:ascii="FrankRuehl" w:hAnsi="FrankRuehl"/>
          <w:sz w:val="28"/>
          <w:rtl/>
          <w:lang w:eastAsia="he-IL"/>
        </w:rPr>
        <w:t xml:space="preserve"> בהרכב הדיינים: </w:t>
      </w:r>
      <w:r w:rsidRPr="00CF0004">
        <w:rPr>
          <w:rFonts w:ascii="FrankRuehl" w:hAnsi="FrankRuehl"/>
          <w:sz w:val="28"/>
          <w:rtl/>
          <w:lang w:eastAsia="he-IL"/>
        </w:rPr>
        <w:t xml:space="preserve">הרב אריאל </w:t>
      </w:r>
      <w:r w:rsidR="00B82D2E" w:rsidRPr="00CF0004">
        <w:rPr>
          <w:rFonts w:ascii="FrankRuehl" w:hAnsi="FrankRuehl"/>
          <w:sz w:val="28"/>
          <w:rtl/>
          <w:lang w:eastAsia="he-IL"/>
        </w:rPr>
        <w:t xml:space="preserve">ינאי, </w:t>
      </w:r>
      <w:r w:rsidRPr="00CF0004">
        <w:rPr>
          <w:rFonts w:ascii="FrankRuehl" w:hAnsi="FrankRuehl"/>
          <w:sz w:val="28"/>
          <w:rtl/>
          <w:lang w:eastAsia="he-IL"/>
        </w:rPr>
        <w:t>הרב מיכאל עמוס והרב שניאור פרדס</w:t>
      </w:r>
      <w:r w:rsidR="00B82D2E" w:rsidRPr="00CF0004">
        <w:rPr>
          <w:rFonts w:ascii="FrankRuehl" w:hAnsi="FrankRuehl"/>
          <w:sz w:val="28"/>
          <w:rtl/>
          <w:lang w:eastAsia="he-IL"/>
        </w:rPr>
        <w:t>:</w:t>
      </w:r>
    </w:p>
    <w:p w14:paraId="3953AA93" w14:textId="7F99B4EC" w:rsidR="005F655D" w:rsidRPr="00CF0004" w:rsidRDefault="00C101AE" w:rsidP="00B82D2E">
      <w:pPr>
        <w:pStyle w:val="aa"/>
        <w:rPr>
          <w:rFonts w:ascii="FrankRuehl" w:hAnsi="FrankRuehl"/>
          <w:lang w:eastAsia="he-IL"/>
        </w:rPr>
      </w:pPr>
      <w:r>
        <w:rPr>
          <w:rFonts w:ascii="FrankRuehl" w:hAnsi="FrankRuehl" w:hint="cs"/>
          <w:rtl/>
          <w:lang w:eastAsia="he-IL"/>
        </w:rPr>
        <w:t>"</w:t>
      </w:r>
      <w:r w:rsidR="005F655D" w:rsidRPr="00CF0004">
        <w:rPr>
          <w:rFonts w:ascii="FrankRuehl" w:hAnsi="FrankRuehl"/>
          <w:rtl/>
          <w:lang w:eastAsia="he-IL"/>
        </w:rPr>
        <w:t>נושא חלוקת הרכוש נידון בערכאה האזרחית</w:t>
      </w:r>
      <w:r w:rsidR="005F655D" w:rsidRPr="00CF0004">
        <w:rPr>
          <w:rFonts w:ascii="FrankRuehl" w:hAnsi="FrankRuehl"/>
          <w:lang w:eastAsia="he-IL"/>
        </w:rPr>
        <w:t>.</w:t>
      </w:r>
      <w:r w:rsidR="005F655D" w:rsidRPr="00CF0004">
        <w:rPr>
          <w:rFonts w:ascii="FrankRuehl" w:hAnsi="FrankRuehl"/>
          <w:rtl/>
          <w:lang w:eastAsia="he-IL"/>
        </w:rPr>
        <w:t xml:space="preserve"> שם הנתבעת תובעת רכוש רב מהתובע</w:t>
      </w:r>
      <w:r w:rsidR="005F655D" w:rsidRPr="00CF0004">
        <w:rPr>
          <w:rFonts w:ascii="FrankRuehl" w:hAnsi="FrankRuehl"/>
          <w:lang w:eastAsia="he-IL"/>
        </w:rPr>
        <w:t>.</w:t>
      </w:r>
      <w:r w:rsidR="005F655D" w:rsidRPr="00CF0004">
        <w:rPr>
          <w:rFonts w:ascii="FrankRuehl" w:hAnsi="FrankRuehl"/>
          <w:rtl/>
          <w:lang w:eastAsia="he-IL"/>
        </w:rPr>
        <w:t xml:space="preserve"> מדובר בזכויות ממוניות רחבות היקף שאותם צבר התובע בעבודתו כמומחה ברפואת שיניים במשך השנים</w:t>
      </w:r>
      <w:r w:rsidR="005F655D" w:rsidRPr="00CF0004">
        <w:rPr>
          <w:rFonts w:ascii="FrankRuehl" w:hAnsi="FrankRuehl"/>
          <w:lang w:eastAsia="he-IL"/>
        </w:rPr>
        <w:t>,</w:t>
      </w:r>
      <w:r w:rsidR="005F655D" w:rsidRPr="00CF0004">
        <w:rPr>
          <w:rFonts w:ascii="FrankRuehl" w:hAnsi="FrankRuehl"/>
          <w:rtl/>
          <w:lang w:eastAsia="he-IL"/>
        </w:rPr>
        <w:t xml:space="preserve"> כולל זכויות מוניטין</w:t>
      </w:r>
      <w:r w:rsidR="005F655D" w:rsidRPr="00CF0004">
        <w:rPr>
          <w:rFonts w:ascii="FrankRuehl" w:hAnsi="FrankRuehl"/>
          <w:lang w:eastAsia="he-IL"/>
        </w:rPr>
        <w:t>,</w:t>
      </w:r>
      <w:r w:rsidR="005F655D" w:rsidRPr="00CF0004">
        <w:rPr>
          <w:rFonts w:ascii="FrankRuehl" w:hAnsi="FrankRuehl"/>
          <w:rtl/>
          <w:lang w:eastAsia="he-IL"/>
        </w:rPr>
        <w:t xml:space="preserve"> הון אישי</w:t>
      </w:r>
      <w:r w:rsidR="005F655D" w:rsidRPr="00CF0004">
        <w:rPr>
          <w:rFonts w:ascii="FrankRuehl" w:hAnsi="FrankRuehl"/>
          <w:lang w:eastAsia="he-IL"/>
        </w:rPr>
        <w:t>,</w:t>
      </w:r>
      <w:r w:rsidR="005F655D" w:rsidRPr="00CF0004">
        <w:rPr>
          <w:rFonts w:ascii="FrankRuehl" w:hAnsi="FrankRuehl"/>
          <w:rtl/>
          <w:lang w:eastAsia="he-IL"/>
        </w:rPr>
        <w:t xml:space="preserve"> ועוד</w:t>
      </w:r>
      <w:r w:rsidR="005F655D" w:rsidRPr="00CF0004">
        <w:rPr>
          <w:rFonts w:ascii="FrankRuehl" w:hAnsi="FrankRuehl"/>
          <w:lang w:eastAsia="he-IL"/>
        </w:rPr>
        <w:t>.</w:t>
      </w:r>
    </w:p>
    <w:p w14:paraId="59C394A1" w14:textId="422AE92D" w:rsidR="005F655D" w:rsidRPr="00CF0004" w:rsidRDefault="005F655D" w:rsidP="00B82D2E">
      <w:pPr>
        <w:pStyle w:val="aa"/>
        <w:rPr>
          <w:rFonts w:ascii="FrankRuehl" w:hAnsi="FrankRuehl"/>
          <w:rtl/>
          <w:lang w:eastAsia="he-IL"/>
        </w:rPr>
      </w:pPr>
      <w:r w:rsidRPr="00CF0004">
        <w:rPr>
          <w:rFonts w:ascii="FrankRuehl" w:hAnsi="FrankRuehl"/>
          <w:rtl/>
          <w:lang w:eastAsia="he-IL"/>
        </w:rPr>
        <w:t>יובהר</w:t>
      </w:r>
      <w:r w:rsidR="00F90509" w:rsidRPr="00CF0004">
        <w:rPr>
          <w:rFonts w:ascii="FrankRuehl" w:hAnsi="FrankRuehl"/>
          <w:i w:val="0"/>
          <w:iCs/>
          <w:sz w:val="28"/>
          <w:szCs w:val="36"/>
          <w:lang w:eastAsia="he-IL"/>
        </w:rPr>
        <w:t>:</w:t>
      </w:r>
      <w:r w:rsidRPr="00CF0004">
        <w:rPr>
          <w:rFonts w:ascii="FrankRuehl" w:hAnsi="FrankRuehl"/>
          <w:rtl/>
          <w:lang w:eastAsia="he-IL"/>
        </w:rPr>
        <w:t xml:space="preserve"> אין כפל תשלומים</w:t>
      </w:r>
      <w:r w:rsidRPr="00CF0004">
        <w:rPr>
          <w:rFonts w:ascii="FrankRuehl" w:hAnsi="FrankRuehl"/>
          <w:lang w:eastAsia="he-IL"/>
        </w:rPr>
        <w:t>,</w:t>
      </w:r>
      <w:r w:rsidRPr="00CF0004">
        <w:rPr>
          <w:rFonts w:ascii="FrankRuehl" w:hAnsi="FrankRuehl"/>
          <w:rtl/>
          <w:lang w:eastAsia="he-IL"/>
        </w:rPr>
        <w:t xml:space="preserve"> ואין </w:t>
      </w:r>
      <w:r w:rsidR="00C101AE">
        <w:rPr>
          <w:rFonts w:ascii="FrankRuehl" w:hAnsi="FrankRuehl" w:hint="cs"/>
          <w:rtl/>
          <w:lang w:eastAsia="he-IL"/>
        </w:rPr>
        <w:t>"</w:t>
      </w:r>
      <w:r w:rsidRPr="00CF0004">
        <w:rPr>
          <w:rFonts w:ascii="FrankRuehl" w:hAnsi="FrankRuehl"/>
          <w:rtl/>
          <w:lang w:eastAsia="he-IL"/>
        </w:rPr>
        <w:t>כפל מבצעים</w:t>
      </w:r>
      <w:r w:rsidR="00C101AE">
        <w:rPr>
          <w:rFonts w:ascii="FrankRuehl" w:hAnsi="FrankRuehl" w:hint="cs"/>
          <w:rtl/>
          <w:lang w:eastAsia="he-IL"/>
        </w:rPr>
        <w:t>".</w:t>
      </w:r>
    </w:p>
    <w:p w14:paraId="3F29CC6A" w14:textId="5506EE20" w:rsidR="005F655D" w:rsidRPr="00CF0004" w:rsidRDefault="005F655D" w:rsidP="00B82D2E">
      <w:pPr>
        <w:pStyle w:val="aa"/>
        <w:rPr>
          <w:rFonts w:ascii="FrankRuehl" w:hAnsi="FrankRuehl"/>
          <w:lang w:eastAsia="he-IL"/>
        </w:rPr>
      </w:pPr>
      <w:r w:rsidRPr="00CF0004">
        <w:rPr>
          <w:rFonts w:ascii="FrankRuehl" w:hAnsi="FrankRuehl"/>
          <w:rtl/>
          <w:lang w:eastAsia="he-IL"/>
        </w:rPr>
        <w:t>לא ניתן לקבל גם את הכתובה וגם את איזון המשאבים</w:t>
      </w:r>
      <w:r w:rsidR="00C101AE">
        <w:rPr>
          <w:rFonts w:ascii="FrankRuehl" w:hAnsi="FrankRuehl" w:hint="cs"/>
          <w:rtl/>
          <w:lang w:eastAsia="he-IL"/>
        </w:rPr>
        <w:t xml:space="preserve">. </w:t>
      </w:r>
      <w:r w:rsidRPr="00CF0004">
        <w:rPr>
          <w:rFonts w:ascii="FrankRuehl" w:hAnsi="FrankRuehl"/>
          <w:rtl/>
          <w:lang w:eastAsia="he-IL"/>
        </w:rPr>
        <w:t>מעולם לא עולה בדעתו של אדם שנושא אישה להתחייב לה בשני ערוצים ממוניים במקביל</w:t>
      </w:r>
      <w:r w:rsidR="00C101AE">
        <w:rPr>
          <w:rFonts w:ascii="FrankRuehl" w:hAnsi="FrankRuehl" w:hint="cs"/>
          <w:rtl/>
          <w:lang w:eastAsia="he-IL"/>
        </w:rPr>
        <w:t>:</w:t>
      </w:r>
      <w:r w:rsidRPr="00CF0004">
        <w:rPr>
          <w:rFonts w:ascii="FrankRuehl" w:hAnsi="FrankRuehl"/>
          <w:rtl/>
          <w:lang w:eastAsia="he-IL"/>
        </w:rPr>
        <w:t xml:space="preserve"> גם בכתובה וגם במחצית מכל זכויותיו הממוניות לפי חוק איזון משאבים</w:t>
      </w:r>
      <w:r w:rsidRPr="00CF0004">
        <w:rPr>
          <w:rFonts w:ascii="FrankRuehl" w:hAnsi="FrankRuehl"/>
          <w:lang w:eastAsia="he-IL"/>
        </w:rPr>
        <w:t>.</w:t>
      </w:r>
    </w:p>
    <w:p w14:paraId="4193D5E0" w14:textId="05D328A5" w:rsidR="005F655D" w:rsidRPr="00CF0004" w:rsidRDefault="005F655D" w:rsidP="00B82D2E">
      <w:pPr>
        <w:pStyle w:val="aa"/>
        <w:rPr>
          <w:rFonts w:ascii="FrankRuehl" w:hAnsi="FrankRuehl"/>
          <w:lang w:eastAsia="he-IL"/>
        </w:rPr>
      </w:pPr>
      <w:r w:rsidRPr="00CF0004">
        <w:rPr>
          <w:rFonts w:ascii="FrankRuehl" w:hAnsi="FrankRuehl"/>
          <w:rtl/>
          <w:lang w:eastAsia="he-IL"/>
        </w:rPr>
        <w:t xml:space="preserve">הטעם לכך איננו כפי מי שסבר בשגגה והגדיר זאת במליצה </w:t>
      </w:r>
      <w:r w:rsidR="00C101AE">
        <w:rPr>
          <w:rFonts w:ascii="FrankRuehl" w:hAnsi="FrankRuehl"/>
          <w:lang w:eastAsia="he-IL"/>
        </w:rPr>
        <w:t>–</w:t>
      </w:r>
      <w:r w:rsidRPr="00CF0004">
        <w:rPr>
          <w:rFonts w:ascii="FrankRuehl" w:hAnsi="FrankRuehl"/>
          <w:rtl/>
          <w:lang w:eastAsia="he-IL"/>
        </w:rPr>
        <w:t xml:space="preserve"> </w:t>
      </w:r>
      <w:r w:rsidR="00C101AE">
        <w:rPr>
          <w:rFonts w:ascii="FrankRuehl" w:hAnsi="FrankRuehl" w:hint="cs"/>
          <w:rtl/>
          <w:lang w:eastAsia="he-IL"/>
        </w:rPr>
        <w:t>"</w:t>
      </w:r>
      <w:r w:rsidRPr="00CF0004">
        <w:rPr>
          <w:rFonts w:ascii="FrankRuehl" w:hAnsi="FrankRuehl"/>
          <w:rtl/>
          <w:lang w:eastAsia="he-IL"/>
        </w:rPr>
        <w:t>או תלמוד בבלי או תיק בבל</w:t>
      </w:r>
      <w:r w:rsidR="00C101AE">
        <w:rPr>
          <w:rFonts w:ascii="FrankRuehl" w:hAnsi="FrankRuehl" w:hint="cs"/>
          <w:rtl/>
          <w:lang w:eastAsia="he-IL"/>
        </w:rPr>
        <w:t>י"...</w:t>
      </w:r>
      <w:r w:rsidRPr="00CF0004">
        <w:rPr>
          <w:rFonts w:ascii="FrankRuehl" w:hAnsi="FrankRuehl"/>
          <w:rtl/>
          <w:lang w:eastAsia="he-IL"/>
        </w:rPr>
        <w:t xml:space="preserve"> לאמור</w:t>
      </w:r>
      <w:r w:rsidRPr="00CF0004">
        <w:rPr>
          <w:rFonts w:ascii="FrankRuehl" w:hAnsi="FrankRuehl"/>
          <w:lang w:eastAsia="he-IL"/>
        </w:rPr>
        <w:t>,</w:t>
      </w:r>
      <w:r w:rsidRPr="00CF0004">
        <w:rPr>
          <w:rFonts w:ascii="FrankRuehl" w:hAnsi="FrankRuehl"/>
          <w:rtl/>
          <w:lang w:eastAsia="he-IL"/>
        </w:rPr>
        <w:t xml:space="preserve"> אי אפשר לקבל ממון גם לפי ההלכה וגם לפי החוק</w:t>
      </w:r>
      <w:r w:rsidR="00C101AE">
        <w:rPr>
          <w:rFonts w:ascii="FrankRuehl" w:hAnsi="FrankRuehl" w:hint="cs"/>
          <w:rtl/>
          <w:lang w:eastAsia="he-IL"/>
        </w:rPr>
        <w:t>.</w:t>
      </w:r>
    </w:p>
    <w:p w14:paraId="5F80C445" w14:textId="3CEB8EE5" w:rsidR="005F655D" w:rsidRPr="00CF0004" w:rsidRDefault="005F655D" w:rsidP="00B82D2E">
      <w:pPr>
        <w:pStyle w:val="aa"/>
        <w:rPr>
          <w:rFonts w:ascii="FrankRuehl" w:hAnsi="FrankRuehl"/>
          <w:lang w:eastAsia="he-IL"/>
        </w:rPr>
      </w:pPr>
      <w:r w:rsidRPr="00CF0004">
        <w:rPr>
          <w:rFonts w:ascii="FrankRuehl" w:hAnsi="FrankRuehl"/>
          <w:rtl/>
          <w:lang w:eastAsia="he-IL"/>
        </w:rPr>
        <w:t xml:space="preserve">כפי שכבר כתבתי במספר פסקי דין גם </w:t>
      </w:r>
      <w:hyperlink r:id="rId11">
        <w:r w:rsidRPr="00CF0004">
          <w:rPr>
            <w:rFonts w:ascii="FrankRuehl" w:hAnsi="FrankRuehl"/>
            <w:rtl/>
            <w:lang w:eastAsia="he-IL"/>
          </w:rPr>
          <w:t>חוק יחסי ממון בין בני זוג</w:t>
        </w:r>
      </w:hyperlink>
      <w:r w:rsidRPr="00CF0004">
        <w:rPr>
          <w:rFonts w:ascii="FrankRuehl" w:hAnsi="FrankRuehl"/>
          <w:rtl/>
          <w:lang w:eastAsia="he-IL"/>
        </w:rPr>
        <w:t xml:space="preserve"> תקף לפי המשפט העברי </w:t>
      </w:r>
      <w:r w:rsidRPr="00CF0004">
        <w:rPr>
          <w:rFonts w:ascii="FrankRuehl" w:hAnsi="FrankRuehl"/>
          <w:lang w:eastAsia="he-IL"/>
        </w:rPr>
        <w:t>-</w:t>
      </w:r>
      <w:r w:rsidRPr="00CF0004">
        <w:rPr>
          <w:rFonts w:ascii="FrankRuehl" w:hAnsi="FrankRuehl"/>
          <w:rtl/>
          <w:lang w:eastAsia="he-IL"/>
        </w:rPr>
        <w:t xml:space="preserve"> וראה בהרחבה רבה בדברים שכתבתי בתיק </w:t>
      </w:r>
      <w:r w:rsidRPr="00CF0004">
        <w:rPr>
          <w:rFonts w:ascii="FrankRuehl" w:hAnsi="FrankRuehl"/>
          <w:sz w:val="28"/>
          <w:rtl/>
          <w:lang w:eastAsia="he-IL"/>
        </w:rPr>
        <w:t>מספר</w:t>
      </w:r>
      <w:r w:rsidRPr="00CF0004">
        <w:rPr>
          <w:rFonts w:ascii="FrankRuehl" w:hAnsi="FrankRuehl"/>
          <w:i w:val="0"/>
          <w:iCs/>
          <w:sz w:val="28"/>
          <w:rtl/>
          <w:lang w:eastAsia="he-IL"/>
        </w:rPr>
        <w:t xml:space="preserve"> </w:t>
      </w:r>
      <w:r w:rsidRPr="00CF0004">
        <w:rPr>
          <w:rFonts w:ascii="FrankRuehl" w:hAnsi="FrankRuehl"/>
          <w:i w:val="0"/>
          <w:iCs/>
          <w:sz w:val="28"/>
          <w:lang w:eastAsia="he-IL"/>
        </w:rPr>
        <w:t>764411/1</w:t>
      </w:r>
      <w:r w:rsidRPr="00CF0004">
        <w:rPr>
          <w:rFonts w:ascii="FrankRuehl" w:hAnsi="FrankRuehl"/>
          <w:i w:val="0"/>
          <w:iCs/>
          <w:rtl/>
          <w:lang w:eastAsia="he-IL"/>
        </w:rPr>
        <w:t xml:space="preserve"> </w:t>
      </w:r>
      <w:r w:rsidRPr="00CF0004">
        <w:rPr>
          <w:rFonts w:ascii="FrankRuehl" w:hAnsi="FrankRuehl"/>
          <w:i w:val="0"/>
          <w:iCs/>
          <w:sz w:val="24"/>
          <w:szCs w:val="24"/>
          <w:lang w:eastAsia="he-IL"/>
        </w:rPr>
        <w:t>)</w:t>
      </w:r>
      <w:r w:rsidRPr="00CF0004">
        <w:rPr>
          <w:rFonts w:ascii="FrankRuehl" w:eastAsia="Times New Roman" w:hAnsi="FrankRuehl"/>
          <w:color w:val="auto"/>
          <w:kern w:val="0"/>
          <w:sz w:val="24"/>
          <w:szCs w:val="24"/>
          <w:rtl/>
          <w:lang w:eastAsia="he-IL"/>
        </w:rPr>
        <w:t>פורסם</w:t>
      </w:r>
      <w:r w:rsidR="00CF0004" w:rsidRPr="00CF0004">
        <w:rPr>
          <w:rFonts w:ascii="FrankRuehl" w:eastAsia="Times New Roman" w:hAnsi="FrankRuehl"/>
          <w:i w:val="0"/>
          <w:color w:val="auto"/>
          <w:kern w:val="0"/>
          <w:sz w:val="24"/>
          <w:szCs w:val="24"/>
          <w:rtl/>
          <w:lang w:eastAsia="he-IL"/>
        </w:rPr>
        <w:t xml:space="preserve"> </w:t>
      </w:r>
      <w:r w:rsidRPr="00CF0004">
        <w:rPr>
          <w:rFonts w:ascii="FrankRuehl" w:eastAsia="Times New Roman" w:hAnsi="FrankRuehl"/>
          <w:i w:val="0"/>
          <w:color w:val="auto"/>
          <w:kern w:val="0"/>
          <w:sz w:val="24"/>
          <w:szCs w:val="24"/>
          <w:rtl/>
          <w:lang w:eastAsia="he-IL"/>
        </w:rPr>
        <w:t>באתרים משפטיים</w:t>
      </w:r>
      <w:r w:rsidR="00CF0004">
        <w:rPr>
          <w:rFonts w:ascii="FrankRuehl" w:eastAsia="Times New Roman" w:hAnsi="FrankRuehl" w:hint="cs"/>
          <w:i w:val="0"/>
          <w:color w:val="auto"/>
          <w:kern w:val="0"/>
          <w:sz w:val="24"/>
          <w:szCs w:val="24"/>
          <w:rtl/>
          <w:lang w:eastAsia="he-IL"/>
        </w:rPr>
        <w:t xml:space="preserve">) </w:t>
      </w:r>
      <w:r w:rsidRPr="00CF0004">
        <w:rPr>
          <w:rFonts w:ascii="FrankRuehl" w:eastAsia="Times New Roman" w:hAnsi="FrankRuehl"/>
          <w:i w:val="0"/>
          <w:color w:val="auto"/>
          <w:kern w:val="0"/>
          <w:sz w:val="28"/>
          <w:rtl/>
          <w:lang w:eastAsia="he-IL"/>
        </w:rPr>
        <w:t>אין כאן כל תרתי דסתרי בפן המשפטי</w:t>
      </w:r>
      <w:r w:rsidRPr="00CF0004">
        <w:rPr>
          <w:rFonts w:ascii="FrankRuehl" w:eastAsia="Times New Roman" w:hAnsi="FrankRuehl"/>
          <w:i w:val="0"/>
          <w:color w:val="auto"/>
          <w:kern w:val="0"/>
          <w:sz w:val="28"/>
          <w:lang w:eastAsia="he-IL"/>
        </w:rPr>
        <w:t>.</w:t>
      </w:r>
      <w:r w:rsidRPr="00CF0004">
        <w:rPr>
          <w:rFonts w:ascii="FrankRuehl" w:eastAsia="Times New Roman" w:hAnsi="FrankRuehl"/>
          <w:i w:val="0"/>
          <w:color w:val="auto"/>
          <w:kern w:val="0"/>
          <w:sz w:val="28"/>
          <w:rtl/>
          <w:lang w:eastAsia="he-IL"/>
        </w:rPr>
        <w:t xml:space="preserve"> אין</w:t>
      </w:r>
      <w:r w:rsidRPr="00CF0004">
        <w:rPr>
          <w:rFonts w:ascii="FrankRuehl" w:hAnsi="FrankRuehl"/>
          <w:rtl/>
          <w:lang w:eastAsia="he-IL"/>
        </w:rPr>
        <w:t xml:space="preserve"> לראות בכך כל סתירה בין המשפט העברי לבין המשפט האזרחי</w:t>
      </w:r>
      <w:r w:rsidR="00C101AE">
        <w:rPr>
          <w:rFonts w:ascii="FrankRuehl" w:hAnsi="FrankRuehl" w:hint="cs"/>
          <w:rtl/>
          <w:lang w:eastAsia="he-IL"/>
        </w:rPr>
        <w:t xml:space="preserve">. </w:t>
      </w:r>
      <w:r w:rsidRPr="00CF0004">
        <w:rPr>
          <w:rFonts w:ascii="FrankRuehl" w:hAnsi="FrankRuehl"/>
          <w:rtl/>
          <w:lang w:eastAsia="he-IL"/>
        </w:rPr>
        <w:t>לדעתי</w:t>
      </w:r>
      <w:r w:rsidRPr="00CF0004">
        <w:rPr>
          <w:rFonts w:ascii="FrankRuehl" w:hAnsi="FrankRuehl"/>
          <w:lang w:eastAsia="he-IL"/>
        </w:rPr>
        <w:t>,</w:t>
      </w:r>
      <w:r w:rsidRPr="00CF0004">
        <w:rPr>
          <w:rFonts w:ascii="FrankRuehl" w:hAnsi="FrankRuehl"/>
          <w:rtl/>
          <w:lang w:eastAsia="he-IL"/>
        </w:rPr>
        <w:t xml:space="preserve"> גם המשפט העברי מכיר בחוק ליחסי ממון כ</w:t>
      </w:r>
      <w:r w:rsidR="00C101AE">
        <w:rPr>
          <w:rFonts w:ascii="FrankRuehl" w:hAnsi="FrankRuehl" w:hint="cs"/>
          <w:rtl/>
          <w:lang w:eastAsia="he-IL"/>
        </w:rPr>
        <w:t>"</w:t>
      </w:r>
      <w:r w:rsidRPr="00CF0004">
        <w:rPr>
          <w:rFonts w:ascii="FrankRuehl" w:hAnsi="FrankRuehl"/>
          <w:rtl/>
          <w:lang w:eastAsia="he-IL"/>
        </w:rPr>
        <w:t>מנהג המדינה</w:t>
      </w:r>
      <w:r w:rsidR="00C101AE">
        <w:rPr>
          <w:rFonts w:ascii="FrankRuehl" w:hAnsi="FrankRuehl" w:hint="cs"/>
          <w:rtl/>
          <w:lang w:eastAsia="he-IL"/>
        </w:rPr>
        <w:t>"</w:t>
      </w:r>
      <w:r w:rsidRPr="00CF0004">
        <w:rPr>
          <w:rFonts w:ascii="FrankRuehl" w:hAnsi="FrankRuehl"/>
          <w:rtl/>
          <w:lang w:eastAsia="he-IL"/>
        </w:rPr>
        <w:t xml:space="preserve"> שפשט בענייני הנישואין ויש לו תוקף מחייב</w:t>
      </w:r>
      <w:r w:rsidR="00C101AE">
        <w:rPr>
          <w:rFonts w:ascii="FrankRuehl" w:hAnsi="FrankRuehl" w:hint="cs"/>
          <w:rtl/>
          <w:lang w:eastAsia="he-IL"/>
        </w:rPr>
        <w:t xml:space="preserve">. </w:t>
      </w:r>
      <w:r w:rsidRPr="00CF0004">
        <w:rPr>
          <w:rFonts w:ascii="FrankRuehl" w:hAnsi="FrankRuehl"/>
          <w:rtl/>
          <w:lang w:eastAsia="he-IL"/>
        </w:rPr>
        <w:t>המליצה הנזכרת הייתה נכונה בעבר</w:t>
      </w:r>
      <w:r w:rsidRPr="00CF0004">
        <w:rPr>
          <w:rFonts w:ascii="FrankRuehl" w:hAnsi="FrankRuehl"/>
          <w:lang w:eastAsia="he-IL"/>
        </w:rPr>
        <w:t>,</w:t>
      </w:r>
      <w:r w:rsidRPr="00CF0004">
        <w:rPr>
          <w:rFonts w:ascii="FrankRuehl" w:hAnsi="FrankRuehl"/>
          <w:rtl/>
          <w:lang w:eastAsia="he-IL"/>
        </w:rPr>
        <w:t xml:space="preserve"> בנוגע להלכת השיתוף שהיא פרי פסיקת בתי המשפט ואיננה חקיקה של הציבור באמצעות בית הנבחרים כמו </w:t>
      </w:r>
      <w:hyperlink r:id="rId12">
        <w:r w:rsidRPr="00CF0004">
          <w:rPr>
            <w:rFonts w:ascii="FrankRuehl" w:hAnsi="FrankRuehl"/>
            <w:rtl/>
            <w:lang w:eastAsia="he-IL"/>
          </w:rPr>
          <w:t>חוק יחסי ממון בין בני זוג</w:t>
        </w:r>
      </w:hyperlink>
      <w:r w:rsidRPr="00CF0004">
        <w:rPr>
          <w:rFonts w:ascii="FrankRuehl" w:hAnsi="FrankRuehl"/>
          <w:lang w:eastAsia="he-IL"/>
        </w:rPr>
        <w:t>.</w:t>
      </w:r>
      <w:r w:rsidRPr="00CF0004">
        <w:rPr>
          <w:rFonts w:ascii="FrankRuehl" w:hAnsi="FrankRuehl"/>
          <w:rtl/>
          <w:lang w:eastAsia="he-IL"/>
        </w:rPr>
        <w:t xml:space="preserve"> וראה שם בהרחבה בפסקה י</w:t>
      </w:r>
      <w:r w:rsidR="00C101AE">
        <w:rPr>
          <w:rFonts w:ascii="FrankRuehl" w:hAnsi="FrankRuehl" w:hint="cs"/>
          <w:rtl/>
          <w:lang w:eastAsia="he-IL"/>
        </w:rPr>
        <w:t>"</w:t>
      </w:r>
      <w:r w:rsidRPr="00CF0004">
        <w:rPr>
          <w:rFonts w:ascii="FrankRuehl" w:hAnsi="FrankRuehl"/>
          <w:rtl/>
          <w:lang w:eastAsia="he-IL"/>
        </w:rPr>
        <w:t>ב</w:t>
      </w:r>
      <w:r w:rsidR="00C101AE">
        <w:rPr>
          <w:rFonts w:ascii="FrankRuehl" w:hAnsi="FrankRuehl" w:hint="cs"/>
          <w:rtl/>
          <w:lang w:eastAsia="he-IL"/>
        </w:rPr>
        <w:t>.</w:t>
      </w:r>
    </w:p>
    <w:p w14:paraId="0FB70D1C" w14:textId="3AE5AF90" w:rsidR="00B82D2E" w:rsidRPr="00CF0004" w:rsidRDefault="005F655D" w:rsidP="00B82D2E">
      <w:pPr>
        <w:pStyle w:val="aa"/>
        <w:rPr>
          <w:rFonts w:ascii="FrankRuehl" w:hAnsi="FrankRuehl"/>
          <w:lang w:eastAsia="he-IL"/>
        </w:rPr>
      </w:pPr>
      <w:r w:rsidRPr="00CF0004">
        <w:rPr>
          <w:rFonts w:ascii="FrankRuehl" w:hAnsi="FrankRuehl"/>
          <w:rtl/>
          <w:lang w:eastAsia="he-IL"/>
        </w:rPr>
        <w:t xml:space="preserve">הסיבה הנכונה לאי פסיקת כתובה בנוסף לקבלת זכויות ממוניות לפי חוק האיזון נובעת בראש ובראשונה </w:t>
      </w:r>
      <w:proofErr w:type="spellStart"/>
      <w:r w:rsidRPr="00CF0004">
        <w:rPr>
          <w:rFonts w:ascii="FrankRuehl" w:hAnsi="FrankRuehl"/>
          <w:rtl/>
          <w:lang w:eastAsia="he-IL"/>
        </w:rPr>
        <w:t>מאומדנא</w:t>
      </w:r>
      <w:proofErr w:type="spellEnd"/>
      <w:r w:rsidRPr="00CF0004">
        <w:rPr>
          <w:rFonts w:ascii="FrankRuehl" w:hAnsi="FrankRuehl"/>
          <w:rtl/>
          <w:lang w:eastAsia="he-IL"/>
        </w:rPr>
        <w:t xml:space="preserve"> ברורה לפיה אין בכוונתו של אף אדם </w:t>
      </w:r>
      <w:r w:rsidR="00C101AE">
        <w:rPr>
          <w:rFonts w:ascii="FrankRuehl" w:hAnsi="FrankRuehl" w:hint="cs"/>
          <w:rtl/>
          <w:lang w:eastAsia="he-IL"/>
        </w:rPr>
        <w:t>"</w:t>
      </w:r>
      <w:r w:rsidRPr="00CF0004">
        <w:rPr>
          <w:rFonts w:ascii="FrankRuehl" w:hAnsi="FrankRuehl"/>
          <w:rtl/>
          <w:lang w:eastAsia="he-IL"/>
        </w:rPr>
        <w:t xml:space="preserve">ללקות </w:t>
      </w:r>
      <w:proofErr w:type="spellStart"/>
      <w:r w:rsidRPr="00CF0004">
        <w:rPr>
          <w:rFonts w:ascii="FrankRuehl" w:hAnsi="FrankRuehl"/>
          <w:rtl/>
          <w:lang w:eastAsia="he-IL"/>
        </w:rPr>
        <w:t>בכפליי</w:t>
      </w:r>
      <w:r w:rsidR="00C101AE">
        <w:rPr>
          <w:rFonts w:ascii="FrankRuehl" w:hAnsi="FrankRuehl" w:hint="cs"/>
          <w:rtl/>
          <w:lang w:eastAsia="he-IL"/>
        </w:rPr>
        <w:t>ם</w:t>
      </w:r>
      <w:proofErr w:type="spellEnd"/>
      <w:r w:rsidR="00C101AE">
        <w:rPr>
          <w:rFonts w:ascii="FrankRuehl" w:hAnsi="FrankRuehl" w:hint="cs"/>
          <w:rtl/>
          <w:lang w:eastAsia="he-IL"/>
        </w:rPr>
        <w:t>",</w:t>
      </w:r>
      <w:r w:rsidRPr="00CF0004">
        <w:rPr>
          <w:rFonts w:ascii="FrankRuehl" w:hAnsi="FrankRuehl"/>
          <w:rtl/>
          <w:lang w:eastAsia="he-IL"/>
        </w:rPr>
        <w:t xml:space="preserve"> קרי</w:t>
      </w:r>
      <w:r w:rsidR="00C101AE">
        <w:rPr>
          <w:rFonts w:ascii="FrankRuehl" w:hAnsi="FrankRuehl" w:hint="cs"/>
          <w:rtl/>
          <w:lang w:eastAsia="he-IL"/>
        </w:rPr>
        <w:t xml:space="preserve">, </w:t>
      </w:r>
      <w:r w:rsidRPr="00CF0004">
        <w:rPr>
          <w:rFonts w:ascii="FrankRuehl" w:hAnsi="FrankRuehl"/>
          <w:rtl/>
          <w:lang w:eastAsia="he-IL"/>
        </w:rPr>
        <w:t>גם לשלם כתובה וגם לשלם מחצית מכל רכושו וזכויותיו</w:t>
      </w:r>
      <w:r w:rsidRPr="00CF0004">
        <w:rPr>
          <w:rFonts w:ascii="FrankRuehl" w:hAnsi="FrankRuehl"/>
          <w:lang w:eastAsia="he-IL"/>
        </w:rPr>
        <w:t>.</w:t>
      </w:r>
      <w:r w:rsidRPr="00CF0004">
        <w:rPr>
          <w:rFonts w:ascii="FrankRuehl" w:hAnsi="FrankRuehl"/>
          <w:rtl/>
          <w:lang w:eastAsia="he-IL"/>
        </w:rPr>
        <w:t xml:space="preserve"> </w:t>
      </w:r>
      <w:r w:rsidR="00C101AE">
        <w:rPr>
          <w:rFonts w:ascii="FrankRuehl" w:hAnsi="FrankRuehl" w:hint="cs"/>
          <w:rtl/>
          <w:lang w:eastAsia="he-IL"/>
        </w:rPr>
        <w:t>"</w:t>
      </w:r>
      <w:r w:rsidRPr="00CF0004">
        <w:rPr>
          <w:rFonts w:ascii="FrankRuehl" w:hAnsi="FrankRuehl"/>
          <w:rtl/>
          <w:lang w:eastAsia="he-IL"/>
        </w:rPr>
        <w:t>מנהג המדינה</w:t>
      </w:r>
      <w:r w:rsidR="00C101AE">
        <w:rPr>
          <w:rFonts w:ascii="FrankRuehl" w:hAnsi="FrankRuehl" w:hint="cs"/>
          <w:rtl/>
          <w:lang w:eastAsia="he-IL"/>
        </w:rPr>
        <w:t>"</w:t>
      </w:r>
      <w:r w:rsidRPr="00CF0004">
        <w:rPr>
          <w:rFonts w:ascii="FrankRuehl" w:hAnsi="FrankRuehl"/>
          <w:rtl/>
          <w:lang w:eastAsia="he-IL"/>
        </w:rPr>
        <w:t xml:space="preserve"> של חוק האיזון בא להוסיף על זכויותיה הממוניות של האישה</w:t>
      </w:r>
      <w:r w:rsidRPr="00CF0004">
        <w:rPr>
          <w:rFonts w:ascii="FrankRuehl" w:hAnsi="FrankRuehl"/>
          <w:lang w:eastAsia="he-IL"/>
        </w:rPr>
        <w:t>,</w:t>
      </w:r>
      <w:r w:rsidRPr="00CF0004">
        <w:rPr>
          <w:rFonts w:ascii="FrankRuehl" w:hAnsi="FrankRuehl"/>
          <w:rtl/>
          <w:lang w:eastAsia="he-IL"/>
        </w:rPr>
        <w:t xml:space="preserve"> או להיפך </w:t>
      </w:r>
      <w:r w:rsidRPr="00CF0004">
        <w:rPr>
          <w:rFonts w:ascii="FrankRuehl" w:hAnsi="FrankRuehl"/>
          <w:lang w:eastAsia="he-IL"/>
        </w:rPr>
        <w:t>–</w:t>
      </w:r>
      <w:r w:rsidRPr="00CF0004">
        <w:rPr>
          <w:rFonts w:ascii="FrankRuehl" w:hAnsi="FrankRuehl"/>
          <w:rtl/>
          <w:lang w:eastAsia="he-IL"/>
        </w:rPr>
        <w:t xml:space="preserve"> הכתובה באה להוסיף לאישה זכות ממונית על האיזון</w:t>
      </w:r>
      <w:r w:rsidRPr="00CF0004">
        <w:rPr>
          <w:rFonts w:ascii="FrankRuehl" w:hAnsi="FrankRuehl"/>
          <w:lang w:eastAsia="he-IL"/>
        </w:rPr>
        <w:t>,</w:t>
      </w:r>
      <w:r w:rsidRPr="00CF0004">
        <w:rPr>
          <w:rFonts w:ascii="FrankRuehl" w:hAnsi="FrankRuehl"/>
          <w:rtl/>
          <w:lang w:eastAsia="he-IL"/>
        </w:rPr>
        <w:t xml:space="preserve"> הכול בהתאם לגובה הכתובה או לחילופין בהתאם לגובה הזכויות שנכללות באיזון המשאבים</w:t>
      </w:r>
      <w:r w:rsidRPr="00CF0004">
        <w:rPr>
          <w:rFonts w:ascii="FrankRuehl" w:hAnsi="FrankRuehl"/>
          <w:lang w:eastAsia="he-IL"/>
        </w:rPr>
        <w:t>.</w:t>
      </w:r>
      <w:r w:rsidRPr="00CF0004">
        <w:rPr>
          <w:rFonts w:ascii="FrankRuehl" w:hAnsi="FrankRuehl"/>
          <w:rtl/>
          <w:lang w:eastAsia="he-IL"/>
        </w:rPr>
        <w:t xml:space="preserve"> את זכויות הכתובה ואיזון הנכסים יש לחשב תוך קיזוז הדדי אלא אם כן ישנן ראיות הלכתיות ברורות לפיהן בכוונתו של הבעל הייתה להוסיף על הזכויות הממוניות המגיעות לאישה לפי החוק</w:t>
      </w:r>
      <w:r w:rsidRPr="00CF0004">
        <w:rPr>
          <w:rFonts w:ascii="FrankRuehl" w:hAnsi="FrankRuehl"/>
          <w:lang w:eastAsia="he-IL"/>
        </w:rPr>
        <w:t>.</w:t>
      </w:r>
      <w:r w:rsidR="00C101AE">
        <w:rPr>
          <w:rFonts w:ascii="FrankRuehl" w:hAnsi="FrankRuehl" w:hint="cs"/>
          <w:rtl/>
          <w:lang w:eastAsia="he-IL"/>
        </w:rPr>
        <w:t>"</w:t>
      </w:r>
    </w:p>
    <w:p w14:paraId="766BFB7C" w14:textId="4CD7F586" w:rsidR="005F655D" w:rsidRPr="00CF0004" w:rsidRDefault="00B82D2E" w:rsidP="00EB3638">
      <w:pPr>
        <w:pStyle w:val="af"/>
        <w:rPr>
          <w:rFonts w:ascii="FrankRuehl" w:hAnsi="FrankRuehl"/>
          <w:sz w:val="28"/>
          <w:lang w:eastAsia="he-IL"/>
        </w:rPr>
      </w:pPr>
      <w:r w:rsidRPr="00CF0004">
        <w:rPr>
          <w:rFonts w:ascii="FrankRuehl" w:hAnsi="FrankRuehl"/>
          <w:sz w:val="28"/>
          <w:rtl/>
          <w:lang w:eastAsia="he-IL"/>
        </w:rPr>
        <w:t>העולה מפסקי הדין</w:t>
      </w:r>
      <w:r w:rsidR="005F655D" w:rsidRPr="00CF0004">
        <w:rPr>
          <w:rFonts w:ascii="FrankRuehl" w:hAnsi="FrankRuehl"/>
          <w:sz w:val="28"/>
          <w:rtl/>
          <w:lang w:eastAsia="he-IL"/>
        </w:rPr>
        <w:t xml:space="preserve"> </w:t>
      </w:r>
      <w:proofErr w:type="spellStart"/>
      <w:r w:rsidR="005F655D" w:rsidRPr="00CF0004">
        <w:rPr>
          <w:rFonts w:ascii="FrankRuehl" w:hAnsi="FrankRuehl"/>
          <w:sz w:val="28"/>
          <w:rtl/>
          <w:lang w:eastAsia="he-IL"/>
        </w:rPr>
        <w:t>הנ</w:t>
      </w:r>
      <w:proofErr w:type="spellEnd"/>
      <w:r w:rsidR="005F655D" w:rsidRPr="00CF0004">
        <w:rPr>
          <w:rFonts w:ascii="FrankRuehl" w:hAnsi="FrankRuehl"/>
          <w:sz w:val="28"/>
          <w:lang w:eastAsia="he-IL"/>
        </w:rPr>
        <w:t>"</w:t>
      </w:r>
      <w:r w:rsidR="005F655D" w:rsidRPr="00CF0004">
        <w:rPr>
          <w:rFonts w:ascii="FrankRuehl" w:hAnsi="FrankRuehl"/>
          <w:sz w:val="28"/>
          <w:rtl/>
          <w:lang w:eastAsia="he-IL"/>
        </w:rPr>
        <w:t>ל שאין לפסוק כפל זכויות</w:t>
      </w:r>
      <w:r w:rsidR="005F655D" w:rsidRPr="00CF0004">
        <w:rPr>
          <w:rFonts w:ascii="FrankRuehl" w:hAnsi="FrankRuehl"/>
          <w:sz w:val="28"/>
          <w:lang w:eastAsia="he-IL"/>
        </w:rPr>
        <w:t>.</w:t>
      </w:r>
      <w:r w:rsidR="005F655D" w:rsidRPr="00CF0004">
        <w:rPr>
          <w:rFonts w:ascii="FrankRuehl" w:hAnsi="FrankRuehl"/>
          <w:sz w:val="28"/>
          <w:rtl/>
          <w:lang w:eastAsia="he-IL"/>
        </w:rPr>
        <w:t xml:space="preserve">  הסברה נותנת כי אין לאחוז את החבל משתי קצותיו</w:t>
      </w:r>
      <w:r w:rsidR="005F655D" w:rsidRPr="00CF0004">
        <w:rPr>
          <w:rFonts w:ascii="FrankRuehl" w:hAnsi="FrankRuehl"/>
          <w:sz w:val="28"/>
          <w:lang w:eastAsia="he-IL"/>
        </w:rPr>
        <w:t>.</w:t>
      </w:r>
      <w:r w:rsidR="005F655D" w:rsidRPr="00CF0004">
        <w:rPr>
          <w:rFonts w:ascii="FrankRuehl" w:hAnsi="FrankRuehl"/>
          <w:sz w:val="28"/>
          <w:rtl/>
          <w:lang w:eastAsia="he-IL"/>
        </w:rPr>
        <w:t xml:space="preserve"> במיוחד כאן כאשר האישה מקבלת זכויות רבות שאינ</w:t>
      </w:r>
      <w:r w:rsidRPr="00CF0004">
        <w:rPr>
          <w:rFonts w:ascii="FrankRuehl" w:hAnsi="FrankRuehl"/>
          <w:sz w:val="28"/>
          <w:rtl/>
          <w:lang w:eastAsia="he-IL"/>
        </w:rPr>
        <w:t xml:space="preserve">ן מגיעות </w:t>
      </w:r>
      <w:r w:rsidR="005F655D" w:rsidRPr="00CF0004">
        <w:rPr>
          <w:rFonts w:ascii="FrankRuehl" w:hAnsi="FrankRuehl"/>
          <w:sz w:val="28"/>
          <w:rtl/>
          <w:lang w:eastAsia="he-IL"/>
        </w:rPr>
        <w:t>לה על פי ההלכה</w:t>
      </w:r>
      <w:r w:rsidR="005F655D" w:rsidRPr="00CF0004">
        <w:rPr>
          <w:rFonts w:ascii="FrankRuehl" w:hAnsi="FrankRuehl"/>
          <w:sz w:val="28"/>
          <w:lang w:eastAsia="he-IL"/>
        </w:rPr>
        <w:t>.</w:t>
      </w:r>
      <w:r w:rsidR="005F655D" w:rsidRPr="00CF0004">
        <w:rPr>
          <w:rFonts w:ascii="FrankRuehl" w:hAnsi="FrankRuehl"/>
          <w:sz w:val="28"/>
          <w:rtl/>
          <w:lang w:eastAsia="he-IL"/>
        </w:rPr>
        <w:t xml:space="preserve"> כידוע ע</w:t>
      </w:r>
      <w:r w:rsidR="00C101AE">
        <w:rPr>
          <w:rFonts w:ascii="FrankRuehl" w:hAnsi="FrankRuehl" w:hint="cs"/>
          <w:sz w:val="28"/>
          <w:rtl/>
          <w:lang w:eastAsia="he-IL"/>
        </w:rPr>
        <w:t>"</w:t>
      </w:r>
      <w:r w:rsidR="005F655D" w:rsidRPr="00CF0004">
        <w:rPr>
          <w:rFonts w:ascii="FrankRuehl" w:hAnsi="FrankRuehl"/>
          <w:sz w:val="28"/>
          <w:rtl/>
          <w:lang w:eastAsia="he-IL"/>
        </w:rPr>
        <w:t xml:space="preserve">פ חוקי התורה וההלכה יורשי המנוח הם בני משפחתו ולא </w:t>
      </w:r>
      <w:proofErr w:type="spellStart"/>
      <w:r w:rsidR="005F655D" w:rsidRPr="00CF0004">
        <w:rPr>
          <w:rFonts w:ascii="FrankRuehl" w:hAnsi="FrankRuehl"/>
          <w:sz w:val="28"/>
          <w:rtl/>
          <w:lang w:eastAsia="he-IL"/>
        </w:rPr>
        <w:t>האשה</w:t>
      </w:r>
      <w:proofErr w:type="spellEnd"/>
      <w:r w:rsidR="005F655D" w:rsidRPr="00CF0004">
        <w:rPr>
          <w:rFonts w:ascii="FrankRuehl" w:hAnsi="FrankRuehl"/>
          <w:sz w:val="28"/>
          <w:lang w:eastAsia="he-IL"/>
        </w:rPr>
        <w:t>.</w:t>
      </w:r>
      <w:r w:rsidR="005F655D" w:rsidRPr="00CF0004">
        <w:rPr>
          <w:rFonts w:ascii="FrankRuehl" w:hAnsi="FrankRuehl"/>
          <w:sz w:val="28"/>
          <w:rtl/>
          <w:lang w:eastAsia="he-IL"/>
        </w:rPr>
        <w:t xml:space="preserve"> בראש ובראשונה בניו אם יש לו בנים</w:t>
      </w:r>
      <w:r w:rsidR="00093433" w:rsidRPr="00CF0004">
        <w:rPr>
          <w:rFonts w:ascii="FrankRuehl" w:hAnsi="FrankRuehl"/>
          <w:sz w:val="28"/>
          <w:rtl/>
          <w:lang w:eastAsia="he-IL"/>
        </w:rPr>
        <w:t xml:space="preserve"> </w:t>
      </w:r>
      <w:r w:rsidR="005F655D" w:rsidRPr="00CF0004">
        <w:rPr>
          <w:rFonts w:ascii="FrankRuehl" w:hAnsi="FrankRuehl"/>
          <w:sz w:val="28"/>
          <w:rtl/>
          <w:lang w:eastAsia="he-IL"/>
        </w:rPr>
        <w:t>דבר שלדאבון הלב לא התקיים כאן</w:t>
      </w:r>
      <w:r w:rsidR="005F655D" w:rsidRPr="00CF0004">
        <w:rPr>
          <w:rFonts w:ascii="FrankRuehl" w:hAnsi="FrankRuehl"/>
          <w:sz w:val="28"/>
          <w:lang w:eastAsia="he-IL"/>
        </w:rPr>
        <w:t>.</w:t>
      </w:r>
      <w:r w:rsidR="005F655D" w:rsidRPr="00CF0004">
        <w:rPr>
          <w:rFonts w:ascii="FrankRuehl" w:hAnsi="FrankRuehl"/>
          <w:sz w:val="28"/>
          <w:rtl/>
          <w:lang w:eastAsia="he-IL"/>
        </w:rPr>
        <w:t xml:space="preserve"> כאשר אין לא</w:t>
      </w:r>
      <w:r w:rsidRPr="00CF0004">
        <w:rPr>
          <w:rFonts w:ascii="FrankRuehl" w:hAnsi="FrankRuehl"/>
          <w:sz w:val="28"/>
          <w:rtl/>
          <w:lang w:eastAsia="he-IL"/>
        </w:rPr>
        <w:t>דם</w:t>
      </w:r>
      <w:r w:rsidR="005F655D" w:rsidRPr="00CF0004">
        <w:rPr>
          <w:rFonts w:ascii="FrankRuehl" w:hAnsi="FrankRuehl"/>
          <w:sz w:val="28"/>
          <w:rtl/>
          <w:lang w:eastAsia="he-IL"/>
        </w:rPr>
        <w:t xml:space="preserve"> בנים</w:t>
      </w:r>
      <w:r w:rsidRPr="00CF0004">
        <w:rPr>
          <w:rFonts w:ascii="FrankRuehl" w:hAnsi="FrankRuehl"/>
          <w:sz w:val="28"/>
          <w:rtl/>
          <w:lang w:eastAsia="he-IL"/>
        </w:rPr>
        <w:t>,</w:t>
      </w:r>
      <w:r w:rsidR="005F655D" w:rsidRPr="00CF0004">
        <w:rPr>
          <w:rFonts w:ascii="FrankRuehl" w:hAnsi="FrankRuehl"/>
          <w:sz w:val="28"/>
          <w:rtl/>
          <w:lang w:eastAsia="he-IL"/>
        </w:rPr>
        <w:t xml:space="preserve"> הירושה חוזרת להוריו</w:t>
      </w:r>
      <w:r w:rsidR="005F655D" w:rsidRPr="00CF0004">
        <w:rPr>
          <w:rFonts w:ascii="FrankRuehl" w:hAnsi="FrankRuehl"/>
          <w:sz w:val="28"/>
          <w:lang w:eastAsia="he-IL"/>
        </w:rPr>
        <w:t>.</w:t>
      </w:r>
      <w:r w:rsidR="005F655D" w:rsidRPr="00CF0004">
        <w:rPr>
          <w:rFonts w:ascii="FrankRuehl" w:hAnsi="FrankRuehl"/>
          <w:sz w:val="28"/>
          <w:rtl/>
          <w:lang w:eastAsia="he-IL"/>
        </w:rPr>
        <w:t xml:space="preserve"> כאשר גם ההורים אינם חיים </w:t>
      </w:r>
      <w:r w:rsidR="00093433" w:rsidRPr="00CF0004">
        <w:rPr>
          <w:rFonts w:ascii="FrankRuehl" w:hAnsi="FrankRuehl"/>
          <w:sz w:val="28"/>
          <w:rtl/>
          <w:lang w:eastAsia="he-IL"/>
        </w:rPr>
        <w:t xml:space="preserve">היא </w:t>
      </w:r>
      <w:r w:rsidR="005F655D" w:rsidRPr="00CF0004">
        <w:rPr>
          <w:rFonts w:ascii="FrankRuehl" w:hAnsi="FrankRuehl"/>
          <w:sz w:val="28"/>
          <w:rtl/>
          <w:lang w:eastAsia="he-IL"/>
        </w:rPr>
        <w:t>עוברת לאחים</w:t>
      </w:r>
      <w:r w:rsidR="00126EE2">
        <w:rPr>
          <w:rFonts w:ascii="FrankRuehl" w:hAnsi="FrankRuehl" w:hint="cs"/>
          <w:sz w:val="28"/>
          <w:rtl/>
          <w:lang w:eastAsia="he-IL"/>
        </w:rPr>
        <w:t xml:space="preserve">. </w:t>
      </w:r>
      <w:r w:rsidR="005F655D" w:rsidRPr="00CF0004">
        <w:rPr>
          <w:rFonts w:ascii="FrankRuehl" w:hAnsi="FrankRuehl"/>
          <w:sz w:val="28"/>
          <w:rtl/>
          <w:lang w:eastAsia="he-IL"/>
        </w:rPr>
        <w:t>לבת הזוג ישנ</w:t>
      </w:r>
      <w:r w:rsidRPr="00CF0004">
        <w:rPr>
          <w:rFonts w:ascii="FrankRuehl" w:hAnsi="FrankRuehl"/>
          <w:sz w:val="28"/>
          <w:rtl/>
          <w:lang w:eastAsia="he-IL"/>
        </w:rPr>
        <w:t xml:space="preserve">ן </w:t>
      </w:r>
      <w:r w:rsidR="005F655D" w:rsidRPr="00CF0004">
        <w:rPr>
          <w:rFonts w:ascii="FrankRuehl" w:hAnsi="FrankRuehl"/>
          <w:sz w:val="28"/>
          <w:rtl/>
          <w:lang w:eastAsia="he-IL"/>
        </w:rPr>
        <w:t>זכויות מסוימות ומוגדרות שקבעה התורה</w:t>
      </w:r>
      <w:r w:rsidRPr="00CF0004">
        <w:rPr>
          <w:rFonts w:ascii="FrankRuehl" w:hAnsi="FrankRuehl"/>
          <w:sz w:val="28"/>
          <w:rtl/>
          <w:lang w:eastAsia="he-IL"/>
        </w:rPr>
        <w:t>, בראשן</w:t>
      </w:r>
      <w:r w:rsidR="005F655D" w:rsidRPr="00CF0004">
        <w:rPr>
          <w:rFonts w:ascii="FrankRuehl" w:hAnsi="FrankRuehl"/>
          <w:sz w:val="28"/>
          <w:rtl/>
          <w:lang w:eastAsia="he-IL"/>
        </w:rPr>
        <w:t xml:space="preserve"> קבלת מלוא דמי הכתובה</w:t>
      </w:r>
      <w:r w:rsidR="005F655D" w:rsidRPr="00CF0004">
        <w:rPr>
          <w:rFonts w:ascii="FrankRuehl" w:hAnsi="FrankRuehl"/>
          <w:sz w:val="28"/>
          <w:lang w:eastAsia="he-IL"/>
        </w:rPr>
        <w:t>.</w:t>
      </w:r>
      <w:r w:rsidR="00093433" w:rsidRPr="00CF0004">
        <w:rPr>
          <w:rFonts w:ascii="FrankRuehl" w:hAnsi="FrankRuehl"/>
          <w:sz w:val="28"/>
          <w:rtl/>
          <w:lang w:eastAsia="he-IL"/>
        </w:rPr>
        <w:t xml:space="preserve"> </w:t>
      </w:r>
      <w:r w:rsidR="005F655D" w:rsidRPr="00CF0004">
        <w:rPr>
          <w:rFonts w:ascii="FrankRuehl" w:hAnsi="FrankRuehl"/>
          <w:sz w:val="28"/>
          <w:rtl/>
          <w:lang w:eastAsia="he-IL"/>
        </w:rPr>
        <w:t xml:space="preserve">ולכן כאשר </w:t>
      </w:r>
      <w:proofErr w:type="spellStart"/>
      <w:r w:rsidR="005F655D" w:rsidRPr="00CF0004">
        <w:rPr>
          <w:rFonts w:ascii="FrankRuehl" w:hAnsi="FrankRuehl"/>
          <w:sz w:val="28"/>
          <w:rtl/>
          <w:lang w:eastAsia="he-IL"/>
        </w:rPr>
        <w:t>האשה</w:t>
      </w:r>
      <w:proofErr w:type="spellEnd"/>
      <w:r w:rsidR="005F655D" w:rsidRPr="00CF0004">
        <w:rPr>
          <w:rFonts w:ascii="FrankRuehl" w:hAnsi="FrankRuehl"/>
          <w:sz w:val="28"/>
          <w:rtl/>
          <w:lang w:eastAsia="he-IL"/>
        </w:rPr>
        <w:t xml:space="preserve"> כבר נטלה חלק נכבד מהעיזבון שלא מגיע לה ע</w:t>
      </w:r>
      <w:r w:rsidR="00C101AE">
        <w:rPr>
          <w:rFonts w:ascii="FrankRuehl" w:hAnsi="FrankRuehl" w:hint="cs"/>
          <w:sz w:val="28"/>
          <w:rtl/>
          <w:lang w:eastAsia="he-IL"/>
        </w:rPr>
        <w:t>"</w:t>
      </w:r>
      <w:r w:rsidR="005F655D" w:rsidRPr="00CF0004">
        <w:rPr>
          <w:rFonts w:ascii="FrankRuehl" w:hAnsi="FrankRuehl"/>
          <w:sz w:val="28"/>
          <w:rtl/>
          <w:lang w:eastAsia="he-IL"/>
        </w:rPr>
        <w:t>פ התורה</w:t>
      </w:r>
      <w:r w:rsidR="00093433" w:rsidRPr="00CF0004">
        <w:rPr>
          <w:rFonts w:ascii="FrankRuehl" w:hAnsi="FrankRuehl"/>
          <w:sz w:val="28"/>
          <w:rtl/>
          <w:lang w:eastAsia="he-IL"/>
        </w:rPr>
        <w:t>,</w:t>
      </w:r>
      <w:r w:rsidR="005F655D" w:rsidRPr="00CF0004">
        <w:rPr>
          <w:rFonts w:ascii="FrankRuehl" w:hAnsi="FrankRuehl"/>
          <w:sz w:val="28"/>
          <w:rtl/>
          <w:lang w:eastAsia="he-IL"/>
        </w:rPr>
        <w:t xml:space="preserve"> בתורת ירושה ע</w:t>
      </w:r>
      <w:r w:rsidR="00C101AE">
        <w:rPr>
          <w:rFonts w:ascii="FrankRuehl" w:hAnsi="FrankRuehl" w:hint="cs"/>
          <w:sz w:val="28"/>
          <w:rtl/>
          <w:lang w:eastAsia="he-IL"/>
        </w:rPr>
        <w:t>"</w:t>
      </w:r>
      <w:r w:rsidR="005F655D" w:rsidRPr="00CF0004">
        <w:rPr>
          <w:rFonts w:ascii="FrankRuehl" w:hAnsi="FrankRuehl"/>
          <w:sz w:val="28"/>
          <w:rtl/>
          <w:lang w:eastAsia="he-IL"/>
        </w:rPr>
        <w:t>פ חוקי המדינה</w:t>
      </w:r>
      <w:r w:rsidR="005F655D" w:rsidRPr="00CF0004">
        <w:rPr>
          <w:rFonts w:ascii="FrankRuehl" w:hAnsi="FrankRuehl"/>
          <w:sz w:val="28"/>
          <w:lang w:eastAsia="he-IL"/>
        </w:rPr>
        <w:t>,</w:t>
      </w:r>
      <w:r w:rsidR="005F655D" w:rsidRPr="00CF0004">
        <w:rPr>
          <w:rFonts w:ascii="FrankRuehl" w:hAnsi="FrankRuehl"/>
          <w:sz w:val="28"/>
          <w:rtl/>
          <w:lang w:eastAsia="he-IL"/>
        </w:rPr>
        <w:t xml:space="preserve"> הרי שכבר קיבלה את מלוא דמי הכתובה שאמורה לקבל ע</w:t>
      </w:r>
      <w:r w:rsidR="00C101AE">
        <w:rPr>
          <w:rFonts w:ascii="FrankRuehl" w:hAnsi="FrankRuehl" w:hint="cs"/>
          <w:sz w:val="28"/>
          <w:rtl/>
          <w:lang w:eastAsia="he-IL"/>
        </w:rPr>
        <w:t>"</w:t>
      </w:r>
      <w:r w:rsidR="005F655D" w:rsidRPr="00CF0004">
        <w:rPr>
          <w:rFonts w:ascii="FrankRuehl" w:hAnsi="FrankRuehl"/>
          <w:sz w:val="28"/>
          <w:rtl/>
          <w:lang w:eastAsia="he-IL"/>
        </w:rPr>
        <w:t>פ התורה</w:t>
      </w:r>
      <w:r w:rsidR="005F655D" w:rsidRPr="00CF0004">
        <w:rPr>
          <w:rFonts w:ascii="FrankRuehl" w:hAnsi="FrankRuehl"/>
          <w:sz w:val="28"/>
          <w:lang w:eastAsia="he-IL"/>
        </w:rPr>
        <w:t>.</w:t>
      </w:r>
    </w:p>
    <w:p w14:paraId="279BB3D7" w14:textId="199D2E68" w:rsidR="005F655D" w:rsidRPr="00CF0004" w:rsidRDefault="005F655D" w:rsidP="00EB3638">
      <w:pPr>
        <w:pStyle w:val="af"/>
        <w:rPr>
          <w:rFonts w:ascii="FrankRuehl" w:hAnsi="FrankRuehl"/>
          <w:sz w:val="28"/>
          <w:lang w:eastAsia="he-IL"/>
        </w:rPr>
      </w:pPr>
      <w:r w:rsidRPr="00CF0004">
        <w:rPr>
          <w:rFonts w:ascii="FrankRuehl" w:hAnsi="FrankRuehl"/>
          <w:sz w:val="28"/>
          <w:rtl/>
          <w:lang w:eastAsia="he-IL"/>
        </w:rPr>
        <w:lastRenderedPageBreak/>
        <w:t>ואכן כאשר נעיין בחוק הירושה בסעיף</w:t>
      </w:r>
      <w:r w:rsidR="00CF0004" w:rsidRPr="00CF0004">
        <w:rPr>
          <w:rFonts w:ascii="FrankRuehl" w:hAnsi="FrankRuehl"/>
          <w:sz w:val="28"/>
          <w:rtl/>
          <w:lang w:eastAsia="he-IL"/>
        </w:rPr>
        <w:t xml:space="preserve">11 </w:t>
      </w:r>
      <w:r w:rsidR="00CF0004" w:rsidRPr="00CF0004">
        <w:rPr>
          <w:rFonts w:ascii="FrankRuehl" w:hAnsi="FrankRuehl"/>
          <w:sz w:val="28"/>
          <w:szCs w:val="24"/>
          <w:rtl/>
          <w:lang w:eastAsia="he-IL"/>
        </w:rPr>
        <w:t>(ג)</w:t>
      </w:r>
      <w:r w:rsidRPr="00CF0004">
        <w:rPr>
          <w:rFonts w:ascii="FrankRuehl" w:hAnsi="FrankRuehl"/>
          <w:sz w:val="28"/>
          <w:rtl/>
          <w:lang w:eastAsia="he-IL"/>
        </w:rPr>
        <w:t xml:space="preserve"> שמשם נלמדה הלכה זו שאין כפל זכויות לעניין חוק יחסי ממון</w:t>
      </w:r>
      <w:r w:rsidRPr="00CF0004">
        <w:rPr>
          <w:rFonts w:ascii="FrankRuehl" w:hAnsi="FrankRuehl"/>
          <w:sz w:val="28"/>
          <w:lang w:eastAsia="he-IL"/>
        </w:rPr>
        <w:t>,</w:t>
      </w:r>
      <w:r w:rsidRPr="00CF0004">
        <w:rPr>
          <w:rFonts w:ascii="FrankRuehl" w:hAnsi="FrankRuehl"/>
          <w:sz w:val="28"/>
          <w:rtl/>
          <w:lang w:eastAsia="he-IL"/>
        </w:rPr>
        <w:t xml:space="preserve"> מתברר שזו גם </w:t>
      </w:r>
      <w:r w:rsidRPr="00CF0004">
        <w:rPr>
          <w:rFonts w:ascii="FrankRuehl" w:hAnsi="FrankRuehl"/>
          <w:sz w:val="28"/>
          <w:lang w:eastAsia="he-IL"/>
        </w:rPr>
        <w:t>–</w:t>
      </w:r>
      <w:r w:rsidRPr="00CF0004">
        <w:rPr>
          <w:rFonts w:ascii="FrankRuehl" w:hAnsi="FrankRuehl"/>
          <w:sz w:val="28"/>
          <w:rtl/>
          <w:lang w:eastAsia="he-IL"/>
        </w:rPr>
        <w:t xml:space="preserve"> ואולי בעיקר </w:t>
      </w:r>
      <w:r w:rsidRPr="00CF0004">
        <w:rPr>
          <w:rFonts w:ascii="FrankRuehl" w:hAnsi="FrankRuehl"/>
          <w:sz w:val="28"/>
          <w:lang w:eastAsia="he-IL"/>
        </w:rPr>
        <w:t>–</w:t>
      </w:r>
      <w:r w:rsidRPr="00CF0004">
        <w:rPr>
          <w:rFonts w:ascii="FrankRuehl" w:hAnsi="FrankRuehl"/>
          <w:sz w:val="28"/>
          <w:rtl/>
          <w:lang w:eastAsia="he-IL"/>
        </w:rPr>
        <w:t xml:space="preserve"> הכוונה בחוק הירושה</w:t>
      </w:r>
      <w:r w:rsidRPr="00CF0004">
        <w:rPr>
          <w:rFonts w:ascii="FrankRuehl" w:hAnsi="FrankRuehl"/>
          <w:sz w:val="28"/>
          <w:lang w:eastAsia="he-IL"/>
        </w:rPr>
        <w:t>:</w:t>
      </w:r>
    </w:p>
    <w:p w14:paraId="1B4F193F" w14:textId="77777777" w:rsidR="005F655D" w:rsidRPr="00CF0004" w:rsidRDefault="005F655D" w:rsidP="00F90509">
      <w:pPr>
        <w:pStyle w:val="aa"/>
        <w:rPr>
          <w:rStyle w:val="ab"/>
          <w:rFonts w:ascii="FrankRuehl" w:hAnsi="FrankRuehl"/>
        </w:rPr>
      </w:pPr>
      <w:r w:rsidRPr="00CF0004">
        <w:rPr>
          <w:rFonts w:ascii="FrankRuehl" w:hAnsi="FrankRuehl"/>
          <w:lang w:eastAsia="he-IL"/>
        </w:rPr>
        <w:t>"</w:t>
      </w:r>
      <w:r w:rsidRPr="00CF0004">
        <w:rPr>
          <w:rStyle w:val="ab"/>
          <w:rFonts w:ascii="FrankRuehl" w:hAnsi="FrankRuehl"/>
          <w:rtl/>
        </w:rPr>
        <w:t>המגיע לבן זוג על פי עילה הנובעת מקשר האישות</w:t>
      </w:r>
      <w:r w:rsidRPr="00CF0004">
        <w:rPr>
          <w:rStyle w:val="ab"/>
          <w:rFonts w:ascii="FrankRuehl" w:hAnsi="FrankRuehl"/>
        </w:rPr>
        <w:t>,</w:t>
      </w:r>
      <w:r w:rsidRPr="00CF0004">
        <w:rPr>
          <w:rStyle w:val="ab"/>
          <w:rFonts w:ascii="FrankRuehl" w:hAnsi="FrankRuehl"/>
          <w:rtl/>
        </w:rPr>
        <w:t xml:space="preserve"> ובכלל זה מה שאישה מקבלת על פי כתובה</w:t>
      </w:r>
      <w:r w:rsidRPr="00CF0004">
        <w:rPr>
          <w:rStyle w:val="ab"/>
          <w:rFonts w:ascii="FrankRuehl" w:hAnsi="FrankRuehl"/>
        </w:rPr>
        <w:t>,</w:t>
      </w:r>
      <w:r w:rsidRPr="00CF0004">
        <w:rPr>
          <w:rStyle w:val="ab"/>
          <w:rFonts w:ascii="FrankRuehl" w:hAnsi="FrankRuehl"/>
          <w:rtl/>
        </w:rPr>
        <w:t xml:space="preserve"> ינוכה </w:t>
      </w:r>
      <w:r w:rsidRPr="00CF0004">
        <w:rPr>
          <w:rFonts w:ascii="FrankRuehl" w:hAnsi="FrankRuehl"/>
          <w:i w:val="0"/>
          <w:rtl/>
          <w:lang w:eastAsia="he-IL"/>
        </w:rPr>
        <w:t>מחלקו</w:t>
      </w:r>
      <w:r w:rsidRPr="00CF0004">
        <w:rPr>
          <w:rStyle w:val="ab"/>
          <w:rFonts w:ascii="FrankRuehl" w:hAnsi="FrankRuehl"/>
          <w:rtl/>
        </w:rPr>
        <w:t xml:space="preserve"> בעיזבון</w:t>
      </w:r>
      <w:r w:rsidRPr="00CF0004">
        <w:rPr>
          <w:rStyle w:val="ab"/>
          <w:rFonts w:ascii="FrankRuehl" w:hAnsi="FrankRuehl"/>
        </w:rPr>
        <w:t>"</w:t>
      </w:r>
    </w:p>
    <w:p w14:paraId="44884D12" w14:textId="0FF3F8DC" w:rsidR="005F655D" w:rsidRPr="00CF0004" w:rsidRDefault="005F655D" w:rsidP="00EB3638">
      <w:pPr>
        <w:pStyle w:val="af"/>
        <w:rPr>
          <w:rFonts w:ascii="FrankRuehl" w:hAnsi="FrankRuehl"/>
          <w:sz w:val="28"/>
          <w:lang w:eastAsia="he-IL"/>
        </w:rPr>
      </w:pPr>
      <w:r w:rsidRPr="00CF0004">
        <w:rPr>
          <w:rFonts w:ascii="FrankRuehl" w:hAnsi="FrankRuehl"/>
          <w:sz w:val="28"/>
          <w:rtl/>
          <w:lang w:eastAsia="he-IL"/>
        </w:rPr>
        <w:t>ועל כך הסיק כבוד הרב לביא</w:t>
      </w:r>
      <w:r w:rsidR="00CF0004" w:rsidRPr="00CF0004">
        <w:rPr>
          <w:rFonts w:ascii="FrankRuehl" w:hAnsi="FrankRuehl"/>
          <w:sz w:val="28"/>
          <w:rtl/>
          <w:lang w:eastAsia="he-IL"/>
        </w:rPr>
        <w:t xml:space="preserve"> </w:t>
      </w:r>
      <w:r w:rsidR="00093433" w:rsidRPr="00CF0004">
        <w:rPr>
          <w:rFonts w:ascii="FrankRuehl" w:hAnsi="FrankRuehl"/>
          <w:sz w:val="28"/>
          <w:szCs w:val="24"/>
          <w:rtl/>
          <w:lang w:eastAsia="he-IL"/>
        </w:rPr>
        <w:t>(בפס"ד הנ"ל)</w:t>
      </w:r>
      <w:r w:rsidRPr="00CF0004">
        <w:rPr>
          <w:rFonts w:ascii="FrankRuehl" w:hAnsi="FrankRuehl"/>
          <w:sz w:val="28"/>
          <w:rtl/>
          <w:lang w:eastAsia="he-IL"/>
        </w:rPr>
        <w:t xml:space="preserve"> בהבנת המניע העומד מאחורי הסעיף </w:t>
      </w:r>
      <w:proofErr w:type="spellStart"/>
      <w:r w:rsidRPr="00CF0004">
        <w:rPr>
          <w:rFonts w:ascii="FrankRuehl" w:hAnsi="FrankRuehl"/>
          <w:sz w:val="28"/>
          <w:rtl/>
          <w:lang w:eastAsia="he-IL"/>
        </w:rPr>
        <w:t>הנ</w:t>
      </w:r>
      <w:proofErr w:type="spellEnd"/>
      <w:r w:rsidRPr="00CF0004">
        <w:rPr>
          <w:rFonts w:ascii="FrankRuehl" w:hAnsi="FrankRuehl"/>
          <w:sz w:val="28"/>
          <w:lang w:eastAsia="he-IL"/>
        </w:rPr>
        <w:t>"</w:t>
      </w:r>
      <w:r w:rsidRPr="00CF0004">
        <w:rPr>
          <w:rFonts w:ascii="FrankRuehl" w:hAnsi="FrankRuehl"/>
          <w:sz w:val="28"/>
          <w:rtl/>
          <w:lang w:eastAsia="he-IL"/>
        </w:rPr>
        <w:t>ל בחוק הירושה</w:t>
      </w:r>
      <w:r w:rsidRPr="00CF0004">
        <w:rPr>
          <w:rFonts w:ascii="FrankRuehl" w:hAnsi="FrankRuehl"/>
          <w:sz w:val="28"/>
          <w:lang w:eastAsia="he-IL"/>
        </w:rPr>
        <w:t>:</w:t>
      </w:r>
    </w:p>
    <w:p w14:paraId="3C017472" w14:textId="5E979492" w:rsidR="005F655D" w:rsidRPr="00CF0004" w:rsidRDefault="00C101AE" w:rsidP="00F90509">
      <w:pPr>
        <w:pStyle w:val="aa"/>
        <w:rPr>
          <w:rStyle w:val="ab"/>
          <w:rFonts w:ascii="FrankRuehl" w:hAnsi="FrankRuehl"/>
        </w:rPr>
      </w:pPr>
      <w:r>
        <w:rPr>
          <w:rStyle w:val="ab"/>
          <w:rFonts w:ascii="FrankRuehl" w:hAnsi="FrankRuehl" w:hint="cs"/>
          <w:rtl/>
        </w:rPr>
        <w:t>"</w:t>
      </w:r>
      <w:r w:rsidR="005F655D" w:rsidRPr="00CF0004">
        <w:rPr>
          <w:rStyle w:val="ab"/>
          <w:rFonts w:ascii="FrankRuehl" w:hAnsi="FrankRuehl"/>
          <w:rtl/>
        </w:rPr>
        <w:t>הרי שהמחוקק קבע שאין מקום שהאישה תזכה בזכות כפולה</w:t>
      </w:r>
      <w:r w:rsidR="005F655D" w:rsidRPr="00CF0004">
        <w:rPr>
          <w:rStyle w:val="ab"/>
          <w:rFonts w:ascii="FrankRuehl" w:hAnsi="FrankRuehl"/>
        </w:rPr>
        <w:t>,</w:t>
      </w:r>
      <w:r w:rsidR="005F655D" w:rsidRPr="00CF0004">
        <w:rPr>
          <w:rStyle w:val="ab"/>
          <w:rFonts w:ascii="FrankRuehl" w:hAnsi="FrankRuehl"/>
          <w:rtl/>
        </w:rPr>
        <w:t xml:space="preserve"> הן בזכויות הממון שהמחוקק העניק לאישה בחוק הירושה</w:t>
      </w:r>
      <w:r w:rsidR="005F655D" w:rsidRPr="00CF0004">
        <w:rPr>
          <w:rStyle w:val="ab"/>
          <w:rFonts w:ascii="FrankRuehl" w:hAnsi="FrankRuehl"/>
        </w:rPr>
        <w:t>,</w:t>
      </w:r>
      <w:r w:rsidR="005F655D" w:rsidRPr="00CF0004">
        <w:rPr>
          <w:rStyle w:val="ab"/>
          <w:rFonts w:ascii="FrankRuehl" w:hAnsi="FrankRuehl"/>
          <w:rtl/>
        </w:rPr>
        <w:t xml:space="preserve"> והן בתשלום דמי כתובתה</w:t>
      </w:r>
      <w:r w:rsidR="005F655D" w:rsidRPr="00CF0004">
        <w:rPr>
          <w:rStyle w:val="ab"/>
          <w:rFonts w:ascii="FrankRuehl" w:hAnsi="FrankRuehl"/>
        </w:rPr>
        <w:t>,</w:t>
      </w:r>
      <w:r w:rsidR="005F655D" w:rsidRPr="00CF0004">
        <w:rPr>
          <w:rStyle w:val="ab"/>
          <w:rFonts w:ascii="FrankRuehl" w:hAnsi="FrankRuehl"/>
          <w:rtl/>
        </w:rPr>
        <w:t xml:space="preserve"> לה היא זכאית </w:t>
      </w:r>
      <w:proofErr w:type="spellStart"/>
      <w:r w:rsidR="005F655D" w:rsidRPr="00CF0004">
        <w:rPr>
          <w:rStyle w:val="ab"/>
          <w:rFonts w:ascii="FrankRuehl" w:hAnsi="FrankRuehl"/>
          <w:rtl/>
        </w:rPr>
        <w:t>מכח</w:t>
      </w:r>
      <w:proofErr w:type="spellEnd"/>
      <w:r w:rsidR="005F655D" w:rsidRPr="00CF0004">
        <w:rPr>
          <w:rStyle w:val="ab"/>
          <w:rFonts w:ascii="FrankRuehl" w:hAnsi="FrankRuehl"/>
          <w:rtl/>
        </w:rPr>
        <w:t xml:space="preserve"> דין תורה</w:t>
      </w:r>
      <w:r>
        <w:rPr>
          <w:rStyle w:val="ab"/>
          <w:rFonts w:ascii="FrankRuehl" w:hAnsi="FrankRuehl" w:hint="cs"/>
          <w:rtl/>
        </w:rPr>
        <w:t>"</w:t>
      </w:r>
    </w:p>
    <w:p w14:paraId="1B002585" w14:textId="4810F85D" w:rsidR="00093433" w:rsidRPr="00CF0004" w:rsidRDefault="005F655D" w:rsidP="00EB3638">
      <w:pPr>
        <w:pStyle w:val="af"/>
        <w:rPr>
          <w:rFonts w:ascii="FrankRuehl" w:hAnsi="FrankRuehl"/>
          <w:sz w:val="28"/>
          <w:rtl/>
          <w:lang w:eastAsia="he-IL"/>
        </w:rPr>
      </w:pPr>
      <w:r w:rsidRPr="00CF0004">
        <w:rPr>
          <w:rFonts w:ascii="FrankRuehl" w:hAnsi="FrankRuehl"/>
          <w:sz w:val="28"/>
          <w:rtl/>
          <w:lang w:eastAsia="he-IL"/>
        </w:rPr>
        <w:t xml:space="preserve">הן </w:t>
      </w:r>
      <w:proofErr w:type="spellStart"/>
      <w:r w:rsidRPr="00CF0004">
        <w:rPr>
          <w:rFonts w:ascii="FrankRuehl" w:hAnsi="FrankRuehl"/>
          <w:sz w:val="28"/>
          <w:rtl/>
          <w:lang w:eastAsia="he-IL"/>
        </w:rPr>
        <w:t>הן</w:t>
      </w:r>
      <w:proofErr w:type="spellEnd"/>
      <w:r w:rsidRPr="00CF0004">
        <w:rPr>
          <w:rFonts w:ascii="FrankRuehl" w:hAnsi="FrankRuehl"/>
          <w:sz w:val="28"/>
          <w:rtl/>
          <w:lang w:eastAsia="he-IL"/>
        </w:rPr>
        <w:t xml:space="preserve"> הדברים שכתבנו</w:t>
      </w:r>
      <w:r w:rsidRPr="00CF0004">
        <w:rPr>
          <w:rFonts w:ascii="FrankRuehl" w:hAnsi="FrankRuehl"/>
          <w:sz w:val="28"/>
          <w:lang w:eastAsia="he-IL"/>
        </w:rPr>
        <w:t>.</w:t>
      </w:r>
      <w:r w:rsidR="00093433" w:rsidRPr="00CF0004">
        <w:rPr>
          <w:rFonts w:ascii="FrankRuehl" w:hAnsi="FrankRuehl"/>
          <w:sz w:val="28"/>
          <w:rtl/>
          <w:lang w:eastAsia="he-IL"/>
        </w:rPr>
        <w:t xml:space="preserve"> </w:t>
      </w:r>
      <w:r w:rsidRPr="00CF0004">
        <w:rPr>
          <w:rFonts w:ascii="FrankRuehl" w:hAnsi="FrankRuehl"/>
          <w:sz w:val="28"/>
          <w:rtl/>
          <w:lang w:eastAsia="he-IL"/>
        </w:rPr>
        <w:t xml:space="preserve">ולכן כאשר </w:t>
      </w:r>
      <w:proofErr w:type="spellStart"/>
      <w:r w:rsidRPr="00CF0004">
        <w:rPr>
          <w:rFonts w:ascii="FrankRuehl" w:hAnsi="FrankRuehl"/>
          <w:sz w:val="28"/>
          <w:rtl/>
          <w:lang w:eastAsia="he-IL"/>
        </w:rPr>
        <w:t>האשה</w:t>
      </w:r>
      <w:proofErr w:type="spellEnd"/>
      <w:r w:rsidRPr="00CF0004">
        <w:rPr>
          <w:rFonts w:ascii="FrankRuehl" w:hAnsi="FrankRuehl"/>
          <w:sz w:val="28"/>
          <w:rtl/>
          <w:lang w:eastAsia="he-IL"/>
        </w:rPr>
        <w:t xml:space="preserve"> כבר נטלה חלק נכבד מהעיזבון שלא מגיע לה ע</w:t>
      </w:r>
      <w:r w:rsidR="00C101AE">
        <w:rPr>
          <w:rFonts w:ascii="FrankRuehl" w:hAnsi="FrankRuehl" w:hint="cs"/>
          <w:sz w:val="28"/>
          <w:rtl/>
          <w:lang w:eastAsia="he-IL"/>
        </w:rPr>
        <w:t>"</w:t>
      </w:r>
      <w:r w:rsidRPr="00CF0004">
        <w:rPr>
          <w:rFonts w:ascii="FrankRuehl" w:hAnsi="FrankRuehl"/>
          <w:sz w:val="28"/>
          <w:rtl/>
          <w:lang w:eastAsia="he-IL"/>
        </w:rPr>
        <w:t>פ התורה</w:t>
      </w:r>
      <w:r w:rsidR="00093433" w:rsidRPr="00CF0004">
        <w:rPr>
          <w:rFonts w:ascii="FrankRuehl" w:hAnsi="FrankRuehl"/>
          <w:sz w:val="28"/>
          <w:rtl/>
          <w:lang w:eastAsia="he-IL"/>
        </w:rPr>
        <w:t>,</w:t>
      </w:r>
      <w:r w:rsidRPr="00CF0004">
        <w:rPr>
          <w:rFonts w:ascii="FrankRuehl" w:hAnsi="FrankRuehl"/>
          <w:sz w:val="28"/>
          <w:rtl/>
          <w:lang w:eastAsia="he-IL"/>
        </w:rPr>
        <w:t xml:space="preserve"> בתורת ירושה ע</w:t>
      </w:r>
      <w:r w:rsidR="00C101AE">
        <w:rPr>
          <w:rFonts w:ascii="FrankRuehl" w:hAnsi="FrankRuehl" w:hint="cs"/>
          <w:sz w:val="28"/>
          <w:rtl/>
          <w:lang w:eastAsia="he-IL"/>
        </w:rPr>
        <w:t>"</w:t>
      </w:r>
      <w:r w:rsidRPr="00CF0004">
        <w:rPr>
          <w:rFonts w:ascii="FrankRuehl" w:hAnsi="FrankRuehl"/>
          <w:sz w:val="28"/>
          <w:rtl/>
          <w:lang w:eastAsia="he-IL"/>
        </w:rPr>
        <w:t>פ חוקי המדינה</w:t>
      </w:r>
      <w:r w:rsidRPr="00CF0004">
        <w:rPr>
          <w:rFonts w:ascii="FrankRuehl" w:hAnsi="FrankRuehl"/>
          <w:sz w:val="28"/>
          <w:lang w:eastAsia="he-IL"/>
        </w:rPr>
        <w:t>,</w:t>
      </w:r>
      <w:r w:rsidRPr="00CF0004">
        <w:rPr>
          <w:rFonts w:ascii="FrankRuehl" w:hAnsi="FrankRuehl"/>
          <w:sz w:val="28"/>
          <w:rtl/>
          <w:lang w:eastAsia="he-IL"/>
        </w:rPr>
        <w:t xml:space="preserve"> הרי שכבר קיבלה את כל דמי הכתובה שאמורה לקבל ע</w:t>
      </w:r>
      <w:r w:rsidR="00C101AE">
        <w:rPr>
          <w:rFonts w:ascii="FrankRuehl" w:hAnsi="FrankRuehl" w:hint="cs"/>
          <w:sz w:val="28"/>
          <w:rtl/>
          <w:lang w:eastAsia="he-IL"/>
        </w:rPr>
        <w:t>"</w:t>
      </w:r>
      <w:r w:rsidRPr="00CF0004">
        <w:rPr>
          <w:rFonts w:ascii="FrankRuehl" w:hAnsi="FrankRuehl"/>
          <w:sz w:val="28"/>
          <w:rtl/>
          <w:lang w:eastAsia="he-IL"/>
        </w:rPr>
        <w:t>פ התורה</w:t>
      </w:r>
      <w:r w:rsidRPr="00CF0004">
        <w:rPr>
          <w:rFonts w:ascii="FrankRuehl" w:hAnsi="FrankRuehl"/>
          <w:sz w:val="28"/>
          <w:lang w:eastAsia="he-IL"/>
        </w:rPr>
        <w:t>.</w:t>
      </w:r>
    </w:p>
    <w:p w14:paraId="54DE187F" w14:textId="1895C2ED" w:rsidR="005F655D" w:rsidRPr="00CF0004" w:rsidRDefault="005F655D" w:rsidP="00EB3638">
      <w:pPr>
        <w:pStyle w:val="af"/>
        <w:rPr>
          <w:rFonts w:ascii="FrankRuehl" w:hAnsi="FrankRuehl"/>
          <w:sz w:val="28"/>
          <w:lang w:eastAsia="he-IL"/>
        </w:rPr>
      </w:pPr>
      <w:r w:rsidRPr="00CF0004">
        <w:rPr>
          <w:rFonts w:ascii="FrankRuehl" w:hAnsi="FrankRuehl"/>
          <w:sz w:val="28"/>
          <w:rtl/>
          <w:lang w:eastAsia="he-IL"/>
        </w:rPr>
        <w:t>יש החולקים על גישה זו שאין לפסוק כפל זכויות בנושא שאלת איזון המשאבים והכתובה</w:t>
      </w:r>
      <w:r w:rsidRPr="00CF0004">
        <w:rPr>
          <w:rFonts w:ascii="FrankRuehl" w:hAnsi="FrankRuehl"/>
          <w:sz w:val="28"/>
          <w:lang w:eastAsia="he-IL"/>
        </w:rPr>
        <w:t>.</w:t>
      </w:r>
      <w:r w:rsidR="00093433" w:rsidRPr="00CF0004">
        <w:rPr>
          <w:rFonts w:ascii="FrankRuehl" w:hAnsi="FrankRuehl"/>
          <w:sz w:val="28"/>
          <w:rtl/>
          <w:lang w:eastAsia="he-IL"/>
        </w:rPr>
        <w:t xml:space="preserve"> </w:t>
      </w:r>
      <w:r w:rsidRPr="00CF0004">
        <w:rPr>
          <w:rFonts w:ascii="FrankRuehl" w:hAnsi="FrankRuehl"/>
          <w:sz w:val="28"/>
          <w:rtl/>
          <w:lang w:eastAsia="he-IL"/>
        </w:rPr>
        <w:t xml:space="preserve">ידועה דעתו של </w:t>
      </w:r>
      <w:proofErr w:type="spellStart"/>
      <w:r w:rsidRPr="00CF0004">
        <w:rPr>
          <w:rFonts w:ascii="FrankRuehl" w:hAnsi="FrankRuehl"/>
          <w:sz w:val="28"/>
          <w:rtl/>
          <w:lang w:eastAsia="he-IL"/>
        </w:rPr>
        <w:t>הגר</w:t>
      </w:r>
      <w:r w:rsidR="00851BB2">
        <w:rPr>
          <w:rFonts w:ascii="FrankRuehl" w:hAnsi="FrankRuehl" w:hint="cs"/>
          <w:sz w:val="28"/>
          <w:rtl/>
          <w:lang w:eastAsia="he-IL"/>
        </w:rPr>
        <w:t>"</w:t>
      </w:r>
      <w:r w:rsidRPr="00CF0004">
        <w:rPr>
          <w:rFonts w:ascii="FrankRuehl" w:hAnsi="FrankRuehl"/>
          <w:sz w:val="28"/>
          <w:rtl/>
          <w:lang w:eastAsia="he-IL"/>
        </w:rPr>
        <w:t>א</w:t>
      </w:r>
      <w:proofErr w:type="spellEnd"/>
      <w:r w:rsidRPr="00CF0004">
        <w:rPr>
          <w:rFonts w:ascii="FrankRuehl" w:hAnsi="FrankRuehl"/>
          <w:sz w:val="28"/>
          <w:rtl/>
          <w:lang w:eastAsia="he-IL"/>
        </w:rPr>
        <w:t xml:space="preserve"> </w:t>
      </w:r>
      <w:proofErr w:type="spellStart"/>
      <w:r w:rsidRPr="00CF0004">
        <w:rPr>
          <w:rFonts w:ascii="FrankRuehl" w:hAnsi="FrankRuehl"/>
          <w:sz w:val="28"/>
          <w:rtl/>
          <w:lang w:eastAsia="he-IL"/>
        </w:rPr>
        <w:t>היישריק</w:t>
      </w:r>
      <w:proofErr w:type="spellEnd"/>
      <w:r w:rsidRPr="00CF0004">
        <w:rPr>
          <w:rFonts w:ascii="FrankRuehl" w:hAnsi="FrankRuehl"/>
          <w:sz w:val="28"/>
          <w:rtl/>
          <w:lang w:eastAsia="he-IL"/>
        </w:rPr>
        <w:t xml:space="preserve"> בתיק מס</w:t>
      </w:r>
      <w:r w:rsidRPr="00CF0004">
        <w:rPr>
          <w:rFonts w:ascii="FrankRuehl" w:hAnsi="FrankRuehl"/>
          <w:sz w:val="28"/>
          <w:lang w:eastAsia="he-IL"/>
        </w:rPr>
        <w:t>'</w:t>
      </w:r>
      <w:r w:rsidRPr="00CF0004">
        <w:rPr>
          <w:rFonts w:ascii="FrankRuehl" w:hAnsi="FrankRuehl"/>
          <w:sz w:val="28"/>
          <w:rtl/>
          <w:lang w:eastAsia="he-IL"/>
        </w:rPr>
        <w:t xml:space="preserve"> </w:t>
      </w:r>
      <w:r w:rsidRPr="00CF0004">
        <w:rPr>
          <w:rFonts w:ascii="FrankRuehl" w:hAnsi="FrankRuehl"/>
          <w:sz w:val="28"/>
          <w:lang w:eastAsia="he-IL"/>
        </w:rPr>
        <w:t>838835/8</w:t>
      </w:r>
      <w:r w:rsidRPr="00CF0004">
        <w:rPr>
          <w:rFonts w:ascii="FrankRuehl" w:hAnsi="FrankRuehl"/>
          <w:sz w:val="28"/>
          <w:rtl/>
          <w:lang w:eastAsia="he-IL"/>
        </w:rPr>
        <w:t xml:space="preserve"> בבית הדין תל אביב אשר סבר שאין לשלול את כפל זכויות</w:t>
      </w:r>
      <w:r w:rsidRPr="00CF0004">
        <w:rPr>
          <w:rFonts w:ascii="FrankRuehl" w:hAnsi="FrankRuehl"/>
          <w:sz w:val="28"/>
          <w:lang w:eastAsia="he-IL"/>
        </w:rPr>
        <w:t>.</w:t>
      </w:r>
      <w:r w:rsidRPr="00CF0004">
        <w:rPr>
          <w:rFonts w:ascii="FrankRuehl" w:hAnsi="FrankRuehl"/>
          <w:sz w:val="28"/>
          <w:rtl/>
          <w:lang w:eastAsia="he-IL"/>
        </w:rPr>
        <w:t xml:space="preserve"> לדעתו אין חוק יחסי ממון </w:t>
      </w:r>
      <w:proofErr w:type="spellStart"/>
      <w:r w:rsidRPr="00CF0004">
        <w:rPr>
          <w:rFonts w:ascii="FrankRuehl" w:hAnsi="FrankRuehl"/>
          <w:sz w:val="28"/>
          <w:rtl/>
          <w:lang w:eastAsia="he-IL"/>
        </w:rPr>
        <w:t>מגרע</w:t>
      </w:r>
      <w:proofErr w:type="spellEnd"/>
      <w:r w:rsidRPr="00CF0004">
        <w:rPr>
          <w:rFonts w:ascii="FrankRuehl" w:hAnsi="FrankRuehl"/>
          <w:sz w:val="28"/>
          <w:rtl/>
          <w:lang w:eastAsia="he-IL"/>
        </w:rPr>
        <w:t xml:space="preserve"> את התחייבות הבעל בכתובה</w:t>
      </w:r>
      <w:r w:rsidRPr="00CF0004">
        <w:rPr>
          <w:rFonts w:ascii="FrankRuehl" w:hAnsi="FrankRuehl"/>
          <w:sz w:val="28"/>
          <w:lang w:eastAsia="he-IL"/>
        </w:rPr>
        <w:t>.</w:t>
      </w:r>
      <w:r w:rsidRPr="00CF0004">
        <w:rPr>
          <w:rFonts w:ascii="FrankRuehl" w:hAnsi="FrankRuehl"/>
          <w:sz w:val="28"/>
          <w:rtl/>
          <w:lang w:eastAsia="he-IL"/>
        </w:rPr>
        <w:t xml:space="preserve"> אך דעתו לא התקבלה על ידי רוב דייני ישראל</w:t>
      </w:r>
      <w:r w:rsidRPr="00CF0004">
        <w:rPr>
          <w:rFonts w:ascii="FrankRuehl" w:hAnsi="FrankRuehl"/>
          <w:sz w:val="28"/>
          <w:lang w:eastAsia="he-IL"/>
        </w:rPr>
        <w:t>.</w:t>
      </w:r>
      <w:r w:rsidRPr="00CF0004">
        <w:rPr>
          <w:rFonts w:ascii="FrankRuehl" w:hAnsi="FrankRuehl"/>
          <w:sz w:val="28"/>
          <w:rtl/>
          <w:lang w:eastAsia="he-IL"/>
        </w:rPr>
        <w:t xml:space="preserve"> ורובם של בתי הדין אינם סוברים כמותו</w:t>
      </w:r>
      <w:r w:rsidRPr="00CF0004">
        <w:rPr>
          <w:rFonts w:ascii="FrankRuehl" w:hAnsi="FrankRuehl"/>
          <w:sz w:val="28"/>
          <w:lang w:eastAsia="he-IL"/>
        </w:rPr>
        <w:t>.</w:t>
      </w:r>
      <w:r w:rsidRPr="00CF0004">
        <w:rPr>
          <w:rFonts w:ascii="FrankRuehl" w:hAnsi="FrankRuehl"/>
          <w:sz w:val="28"/>
          <w:rtl/>
          <w:lang w:eastAsia="he-IL"/>
        </w:rPr>
        <w:t xml:space="preserve"> ואף בית דין זה סבור שאין כפל זכויות</w:t>
      </w:r>
      <w:r w:rsidRPr="00CF0004">
        <w:rPr>
          <w:rFonts w:ascii="FrankRuehl" w:hAnsi="FrankRuehl"/>
          <w:sz w:val="28"/>
          <w:lang w:eastAsia="he-IL"/>
        </w:rPr>
        <w:t>.</w:t>
      </w:r>
    </w:p>
    <w:p w14:paraId="675E9AF3" w14:textId="329EE877" w:rsidR="005F655D" w:rsidRPr="00CF0004" w:rsidRDefault="00093433" w:rsidP="00EB3638">
      <w:pPr>
        <w:pStyle w:val="af"/>
        <w:rPr>
          <w:rFonts w:ascii="FrankRuehl" w:hAnsi="FrankRuehl"/>
          <w:sz w:val="28"/>
          <w:lang w:eastAsia="he-IL"/>
        </w:rPr>
      </w:pPr>
      <w:r w:rsidRPr="00CF0004">
        <w:rPr>
          <w:rFonts w:ascii="FrankRuehl" w:hAnsi="FrankRuehl"/>
          <w:sz w:val="28"/>
          <w:rtl/>
          <w:lang w:eastAsia="he-IL"/>
        </w:rPr>
        <w:t xml:space="preserve">זאת ועוד: </w:t>
      </w:r>
      <w:proofErr w:type="spellStart"/>
      <w:r w:rsidR="005F655D" w:rsidRPr="00CF0004">
        <w:rPr>
          <w:rFonts w:ascii="FrankRuehl" w:hAnsi="FrankRuehl"/>
          <w:sz w:val="28"/>
          <w:rtl/>
          <w:lang w:eastAsia="he-IL"/>
        </w:rPr>
        <w:t>לענ</w:t>
      </w:r>
      <w:proofErr w:type="spellEnd"/>
      <w:r w:rsidR="005F655D" w:rsidRPr="00CF0004">
        <w:rPr>
          <w:rFonts w:ascii="FrankRuehl" w:hAnsi="FrankRuehl"/>
          <w:sz w:val="28"/>
          <w:lang w:eastAsia="he-IL"/>
        </w:rPr>
        <w:t>"</w:t>
      </w:r>
      <w:r w:rsidR="005F655D" w:rsidRPr="00CF0004">
        <w:rPr>
          <w:rFonts w:ascii="FrankRuehl" w:hAnsi="FrankRuehl"/>
          <w:sz w:val="28"/>
          <w:rtl/>
          <w:lang w:eastAsia="he-IL"/>
        </w:rPr>
        <w:t xml:space="preserve">ד מסתבר שלמרות שנחלק </w:t>
      </w:r>
      <w:proofErr w:type="spellStart"/>
      <w:r w:rsidR="005F655D" w:rsidRPr="00CF0004">
        <w:rPr>
          <w:rFonts w:ascii="FrankRuehl" w:hAnsi="FrankRuehl"/>
          <w:sz w:val="28"/>
          <w:rtl/>
          <w:lang w:eastAsia="he-IL"/>
        </w:rPr>
        <w:t>הגר</w:t>
      </w:r>
      <w:r w:rsidR="00C101AE">
        <w:rPr>
          <w:rFonts w:ascii="FrankRuehl" w:hAnsi="FrankRuehl" w:hint="cs"/>
          <w:sz w:val="28"/>
          <w:rtl/>
          <w:lang w:eastAsia="he-IL"/>
        </w:rPr>
        <w:t>"</w:t>
      </w:r>
      <w:r w:rsidR="005F655D" w:rsidRPr="00CF0004">
        <w:rPr>
          <w:rFonts w:ascii="FrankRuehl" w:hAnsi="FrankRuehl"/>
          <w:sz w:val="28"/>
          <w:rtl/>
          <w:lang w:eastAsia="he-IL"/>
        </w:rPr>
        <w:t>א</w:t>
      </w:r>
      <w:proofErr w:type="spellEnd"/>
      <w:r w:rsidR="005F655D" w:rsidRPr="00CF0004">
        <w:rPr>
          <w:rFonts w:ascii="FrankRuehl" w:hAnsi="FrankRuehl"/>
          <w:sz w:val="28"/>
          <w:rtl/>
          <w:lang w:eastAsia="he-IL"/>
        </w:rPr>
        <w:t xml:space="preserve"> </w:t>
      </w:r>
      <w:proofErr w:type="spellStart"/>
      <w:r w:rsidR="005F655D" w:rsidRPr="00CF0004">
        <w:rPr>
          <w:rFonts w:ascii="FrankRuehl" w:hAnsi="FrankRuehl"/>
          <w:sz w:val="28"/>
          <w:rtl/>
          <w:lang w:eastAsia="he-IL"/>
        </w:rPr>
        <w:t>היישריק</w:t>
      </w:r>
      <w:proofErr w:type="spellEnd"/>
      <w:r w:rsidR="005F655D" w:rsidRPr="00CF0004">
        <w:rPr>
          <w:rFonts w:ascii="FrankRuehl" w:hAnsi="FrankRuehl"/>
          <w:sz w:val="28"/>
          <w:rtl/>
          <w:lang w:eastAsia="he-IL"/>
        </w:rPr>
        <w:t xml:space="preserve"> לעניין כפל זכויות בחלוקת רכוש</w:t>
      </w:r>
      <w:r w:rsidRPr="00CF0004">
        <w:rPr>
          <w:rFonts w:ascii="FrankRuehl" w:hAnsi="FrankRuehl"/>
          <w:sz w:val="28"/>
          <w:rtl/>
          <w:lang w:eastAsia="he-IL"/>
        </w:rPr>
        <w:t>,</w:t>
      </w:r>
      <w:r w:rsidR="005F655D" w:rsidRPr="00CF0004">
        <w:rPr>
          <w:rFonts w:ascii="FrankRuehl" w:hAnsi="FrankRuehl"/>
          <w:sz w:val="28"/>
          <w:rtl/>
          <w:lang w:eastAsia="he-IL"/>
        </w:rPr>
        <w:t xml:space="preserve"> יסכים כי בנידון דידן אין מקום לכפל זכויות</w:t>
      </w:r>
      <w:r w:rsidR="005F655D" w:rsidRPr="00CF0004">
        <w:rPr>
          <w:rFonts w:ascii="FrankRuehl" w:hAnsi="FrankRuehl"/>
          <w:sz w:val="28"/>
          <w:lang w:eastAsia="he-IL"/>
        </w:rPr>
        <w:t>.</w:t>
      </w:r>
    </w:p>
    <w:p w14:paraId="16EE8999" w14:textId="13F2FD3C" w:rsidR="005F655D" w:rsidRPr="00CF0004" w:rsidRDefault="005F655D" w:rsidP="00EB3638">
      <w:pPr>
        <w:pStyle w:val="af"/>
        <w:rPr>
          <w:rFonts w:ascii="FrankRuehl" w:hAnsi="FrankRuehl"/>
          <w:sz w:val="28"/>
          <w:lang w:eastAsia="he-IL"/>
        </w:rPr>
      </w:pPr>
      <w:r w:rsidRPr="00CF0004">
        <w:rPr>
          <w:rFonts w:ascii="FrankRuehl" w:hAnsi="FrankRuehl"/>
          <w:sz w:val="28"/>
          <w:rtl/>
          <w:lang w:eastAsia="he-IL"/>
        </w:rPr>
        <w:t>עיקר טענתו שאי אפשר לבטל את חיוב הכתובה שהוא חיוב גמור מבחינה הלכתית</w:t>
      </w:r>
      <w:r w:rsidRPr="00CF0004">
        <w:rPr>
          <w:rFonts w:ascii="FrankRuehl" w:hAnsi="FrankRuehl"/>
          <w:sz w:val="28"/>
          <w:lang w:eastAsia="he-IL"/>
        </w:rPr>
        <w:t>,</w:t>
      </w:r>
      <w:r w:rsidRPr="00CF0004">
        <w:rPr>
          <w:rFonts w:ascii="FrankRuehl" w:hAnsi="FrankRuehl"/>
          <w:sz w:val="28"/>
          <w:rtl/>
          <w:lang w:eastAsia="he-IL"/>
        </w:rPr>
        <w:t xml:space="preserve"> מחמת הנושא של איזון משאבים</w:t>
      </w:r>
      <w:r w:rsidRPr="00CF0004">
        <w:rPr>
          <w:rFonts w:ascii="FrankRuehl" w:hAnsi="FrankRuehl"/>
          <w:sz w:val="28"/>
          <w:lang w:eastAsia="he-IL"/>
        </w:rPr>
        <w:t>.</w:t>
      </w:r>
      <w:r w:rsidRPr="00CF0004">
        <w:rPr>
          <w:rFonts w:ascii="FrankRuehl" w:hAnsi="FrankRuehl"/>
          <w:sz w:val="28"/>
          <w:rtl/>
          <w:lang w:eastAsia="he-IL"/>
        </w:rPr>
        <w:t xml:space="preserve"> כי לדעתו הדברים אינם סותרים זה את </w:t>
      </w:r>
      <w:proofErr w:type="spellStart"/>
      <w:r w:rsidRPr="00CF0004">
        <w:rPr>
          <w:rFonts w:ascii="FrankRuehl" w:hAnsi="FrankRuehl"/>
          <w:sz w:val="28"/>
          <w:rtl/>
          <w:lang w:eastAsia="he-IL"/>
        </w:rPr>
        <w:t>את</w:t>
      </w:r>
      <w:proofErr w:type="spellEnd"/>
      <w:r w:rsidRPr="00CF0004">
        <w:rPr>
          <w:rFonts w:ascii="FrankRuehl" w:hAnsi="FrankRuehl"/>
          <w:sz w:val="28"/>
          <w:rtl/>
          <w:lang w:eastAsia="he-IL"/>
        </w:rPr>
        <w:t xml:space="preserve"> זה</w:t>
      </w:r>
      <w:r w:rsidRPr="00CF0004">
        <w:rPr>
          <w:rFonts w:ascii="FrankRuehl" w:hAnsi="FrankRuehl"/>
          <w:sz w:val="28"/>
          <w:lang w:eastAsia="he-IL"/>
        </w:rPr>
        <w:t>,</w:t>
      </w:r>
      <w:r w:rsidRPr="00CF0004">
        <w:rPr>
          <w:rFonts w:ascii="FrankRuehl" w:hAnsi="FrankRuehl"/>
          <w:sz w:val="28"/>
          <w:rtl/>
          <w:lang w:eastAsia="he-IL"/>
        </w:rPr>
        <w:t xml:space="preserve"> אלא משלימים האחד את משנהו</w:t>
      </w:r>
      <w:r w:rsidRPr="00CF0004">
        <w:rPr>
          <w:rFonts w:ascii="FrankRuehl" w:hAnsi="FrankRuehl"/>
          <w:sz w:val="28"/>
          <w:lang w:eastAsia="he-IL"/>
        </w:rPr>
        <w:t>.</w:t>
      </w:r>
      <w:r w:rsidR="00093433" w:rsidRPr="00CF0004">
        <w:rPr>
          <w:rFonts w:ascii="FrankRuehl" w:hAnsi="FrankRuehl"/>
          <w:sz w:val="28"/>
          <w:rtl/>
          <w:lang w:eastAsia="he-IL"/>
        </w:rPr>
        <w:t xml:space="preserve"> </w:t>
      </w:r>
      <w:r w:rsidRPr="00CF0004">
        <w:rPr>
          <w:rFonts w:ascii="FrankRuehl" w:hAnsi="FrankRuehl"/>
          <w:sz w:val="28"/>
          <w:rtl/>
          <w:lang w:eastAsia="he-IL"/>
        </w:rPr>
        <w:t xml:space="preserve">וזאת כי כיום </w:t>
      </w:r>
      <w:proofErr w:type="spellStart"/>
      <w:r w:rsidRPr="00CF0004">
        <w:rPr>
          <w:rFonts w:ascii="FrankRuehl" w:hAnsi="FrankRuehl"/>
          <w:sz w:val="28"/>
          <w:rtl/>
          <w:lang w:eastAsia="he-IL"/>
        </w:rPr>
        <w:t>הכל</w:t>
      </w:r>
      <w:proofErr w:type="spellEnd"/>
      <w:r w:rsidRPr="00CF0004">
        <w:rPr>
          <w:rFonts w:ascii="FrankRuehl" w:hAnsi="FrankRuehl"/>
          <w:sz w:val="28"/>
          <w:rtl/>
          <w:lang w:eastAsia="he-IL"/>
        </w:rPr>
        <w:t xml:space="preserve"> יודעים שמנהג המדינה הוא ש</w:t>
      </w:r>
      <w:r w:rsidR="00C101AE">
        <w:rPr>
          <w:rFonts w:ascii="FrankRuehl" w:hAnsi="FrankRuehl" w:hint="cs"/>
          <w:sz w:val="28"/>
          <w:rtl/>
          <w:lang w:eastAsia="he-IL"/>
        </w:rPr>
        <w:t>'</w:t>
      </w:r>
      <w:r w:rsidRPr="00CF0004">
        <w:rPr>
          <w:rFonts w:ascii="FrankRuehl" w:hAnsi="FrankRuehl"/>
          <w:sz w:val="28"/>
          <w:rtl/>
          <w:lang w:eastAsia="he-IL"/>
        </w:rPr>
        <w:t>חלק כחלק יאכלו</w:t>
      </w:r>
      <w:r w:rsidR="00C101AE">
        <w:rPr>
          <w:rFonts w:ascii="FrankRuehl" w:hAnsi="FrankRuehl" w:hint="cs"/>
          <w:sz w:val="28"/>
          <w:rtl/>
          <w:lang w:eastAsia="he-IL"/>
        </w:rPr>
        <w:t>'</w:t>
      </w:r>
      <w:r w:rsidRPr="00CF0004">
        <w:rPr>
          <w:rFonts w:ascii="FrankRuehl" w:hAnsi="FrankRuehl"/>
          <w:sz w:val="28"/>
          <w:lang w:eastAsia="he-IL"/>
        </w:rPr>
        <w:t>,</w:t>
      </w:r>
      <w:r w:rsidRPr="00CF0004">
        <w:rPr>
          <w:rFonts w:ascii="FrankRuehl" w:hAnsi="FrankRuehl"/>
          <w:sz w:val="28"/>
          <w:rtl/>
          <w:lang w:eastAsia="he-IL"/>
        </w:rPr>
        <w:t xml:space="preserve"> ואם בא האיש בשעת החופה </w:t>
      </w:r>
      <w:r w:rsidR="00093433" w:rsidRPr="00CF0004">
        <w:rPr>
          <w:rFonts w:ascii="FrankRuehl" w:hAnsi="FrankRuehl"/>
          <w:sz w:val="28"/>
          <w:rtl/>
          <w:lang w:eastAsia="he-IL"/>
        </w:rPr>
        <w:t>ו</w:t>
      </w:r>
      <w:r w:rsidRPr="00CF0004">
        <w:rPr>
          <w:rFonts w:ascii="FrankRuehl" w:hAnsi="FrankRuehl"/>
          <w:sz w:val="28"/>
          <w:rtl/>
          <w:lang w:eastAsia="he-IL"/>
        </w:rPr>
        <w:t>החליט לרשום סכום נכבד</w:t>
      </w:r>
      <w:r w:rsidRPr="00CF0004">
        <w:rPr>
          <w:rFonts w:ascii="FrankRuehl" w:hAnsi="FrankRuehl"/>
          <w:sz w:val="28"/>
          <w:lang w:eastAsia="he-IL"/>
        </w:rPr>
        <w:t>,</w:t>
      </w:r>
      <w:r w:rsidRPr="00CF0004">
        <w:rPr>
          <w:rFonts w:ascii="FrankRuehl" w:hAnsi="FrankRuehl"/>
          <w:sz w:val="28"/>
          <w:rtl/>
          <w:lang w:eastAsia="he-IL"/>
        </w:rPr>
        <w:t xml:space="preserve"> שי</w:t>
      </w:r>
      <w:r w:rsidR="00093433" w:rsidRPr="00CF0004">
        <w:rPr>
          <w:rFonts w:ascii="FrankRuehl" w:hAnsi="FrankRuehl"/>
          <w:sz w:val="28"/>
          <w:rtl/>
          <w:lang w:eastAsia="he-IL"/>
        </w:rPr>
        <w:t>י</w:t>
      </w:r>
      <w:r w:rsidRPr="00CF0004">
        <w:rPr>
          <w:rFonts w:ascii="FrankRuehl" w:hAnsi="FrankRuehl"/>
          <w:sz w:val="28"/>
          <w:rtl/>
          <w:lang w:eastAsia="he-IL"/>
        </w:rPr>
        <w:t>נתן לאשה במקרה של מוות או גירושין שלא באשמתה</w:t>
      </w:r>
      <w:r w:rsidRPr="00CF0004">
        <w:rPr>
          <w:rFonts w:ascii="FrankRuehl" w:hAnsi="FrankRuehl"/>
          <w:sz w:val="28"/>
          <w:lang w:eastAsia="he-IL"/>
        </w:rPr>
        <w:t>,</w:t>
      </w:r>
      <w:r w:rsidRPr="00CF0004">
        <w:rPr>
          <w:rFonts w:ascii="FrankRuehl" w:hAnsi="FrankRuehl"/>
          <w:sz w:val="28"/>
          <w:rtl/>
          <w:lang w:eastAsia="he-IL"/>
        </w:rPr>
        <w:t xml:space="preserve"> הרי שעשה כן מרצונו הטוב כתוספת תשלומים לאיזון המשאבים</w:t>
      </w:r>
      <w:r w:rsidRPr="00CF0004">
        <w:rPr>
          <w:rFonts w:ascii="FrankRuehl" w:hAnsi="FrankRuehl"/>
          <w:sz w:val="28"/>
          <w:lang w:eastAsia="he-IL"/>
        </w:rPr>
        <w:t>.</w:t>
      </w:r>
      <w:r w:rsidR="00093433" w:rsidRPr="00CF0004">
        <w:rPr>
          <w:rFonts w:ascii="FrankRuehl" w:hAnsi="FrankRuehl"/>
          <w:sz w:val="28"/>
          <w:rtl/>
          <w:lang w:eastAsia="he-IL"/>
        </w:rPr>
        <w:t xml:space="preserve"> לא כך המצב בנידון דידן. </w:t>
      </w:r>
      <w:r w:rsidRPr="00CF0004">
        <w:rPr>
          <w:rFonts w:ascii="FrankRuehl" w:hAnsi="FrankRuehl"/>
          <w:sz w:val="28"/>
          <w:rtl/>
          <w:lang w:eastAsia="he-IL"/>
        </w:rPr>
        <w:t>כאן הדבר ברור לגמרי שע</w:t>
      </w:r>
      <w:r w:rsidR="00C101AE">
        <w:rPr>
          <w:rFonts w:ascii="FrankRuehl" w:hAnsi="FrankRuehl" w:hint="cs"/>
          <w:sz w:val="28"/>
          <w:rtl/>
          <w:lang w:eastAsia="he-IL"/>
        </w:rPr>
        <w:t>"</w:t>
      </w:r>
      <w:r w:rsidRPr="00CF0004">
        <w:rPr>
          <w:rFonts w:ascii="FrankRuehl" w:hAnsi="FrankRuehl"/>
          <w:sz w:val="28"/>
          <w:rtl/>
          <w:lang w:eastAsia="he-IL"/>
        </w:rPr>
        <w:t xml:space="preserve">פ חוקי התורה וההלכה יורשי המנוח הם בני משפחתו ולא </w:t>
      </w:r>
      <w:proofErr w:type="spellStart"/>
      <w:r w:rsidRPr="00CF0004">
        <w:rPr>
          <w:rFonts w:ascii="FrankRuehl" w:hAnsi="FrankRuehl"/>
          <w:sz w:val="28"/>
          <w:rtl/>
          <w:lang w:eastAsia="he-IL"/>
        </w:rPr>
        <w:t>האשה</w:t>
      </w:r>
      <w:proofErr w:type="spellEnd"/>
      <w:r w:rsidRPr="00CF0004">
        <w:rPr>
          <w:rFonts w:ascii="FrankRuehl" w:hAnsi="FrankRuehl"/>
          <w:sz w:val="28"/>
          <w:lang w:eastAsia="he-IL"/>
        </w:rPr>
        <w:t>.</w:t>
      </w:r>
      <w:r w:rsidRPr="00CF0004">
        <w:rPr>
          <w:rFonts w:ascii="FrankRuehl" w:hAnsi="FrankRuehl"/>
          <w:sz w:val="28"/>
          <w:rtl/>
          <w:lang w:eastAsia="he-IL"/>
        </w:rPr>
        <w:t xml:space="preserve"> וכאמור בראש ובראשונה בניו אם יש לו בנים</w:t>
      </w:r>
      <w:r w:rsidRPr="00CF0004">
        <w:rPr>
          <w:rFonts w:ascii="FrankRuehl" w:hAnsi="FrankRuehl"/>
          <w:sz w:val="28"/>
          <w:lang w:eastAsia="he-IL"/>
        </w:rPr>
        <w:t>.</w:t>
      </w:r>
      <w:r w:rsidRPr="00CF0004">
        <w:rPr>
          <w:rFonts w:ascii="FrankRuehl" w:hAnsi="FrankRuehl"/>
          <w:sz w:val="28"/>
          <w:rtl/>
          <w:lang w:eastAsia="he-IL"/>
        </w:rPr>
        <w:t xml:space="preserve"> דבר שלדאבון הלב לא התקיים כאן</w:t>
      </w:r>
      <w:r w:rsidR="00093433" w:rsidRPr="00CF0004">
        <w:rPr>
          <w:rFonts w:ascii="FrankRuehl" w:hAnsi="FrankRuehl"/>
          <w:sz w:val="28"/>
          <w:rtl/>
          <w:lang w:eastAsia="he-IL"/>
        </w:rPr>
        <w:t xml:space="preserve">. </w:t>
      </w:r>
      <w:r w:rsidRPr="00CF0004">
        <w:rPr>
          <w:rFonts w:ascii="FrankRuehl" w:hAnsi="FrankRuehl"/>
          <w:sz w:val="28"/>
          <w:rtl/>
          <w:lang w:eastAsia="he-IL"/>
        </w:rPr>
        <w:t>כאשר אין לאיש בנים הירושה חוזרת להוריו</w:t>
      </w:r>
      <w:r w:rsidRPr="00CF0004">
        <w:rPr>
          <w:rFonts w:ascii="FrankRuehl" w:hAnsi="FrankRuehl"/>
          <w:sz w:val="28"/>
          <w:lang w:eastAsia="he-IL"/>
        </w:rPr>
        <w:t>.</w:t>
      </w:r>
      <w:r w:rsidRPr="00CF0004">
        <w:rPr>
          <w:rFonts w:ascii="FrankRuehl" w:hAnsi="FrankRuehl"/>
          <w:sz w:val="28"/>
          <w:rtl/>
          <w:lang w:eastAsia="he-IL"/>
        </w:rPr>
        <w:t xml:space="preserve"> וכאשר גם ההורים אינם חיים עוברת לאחים</w:t>
      </w:r>
      <w:r w:rsidRPr="00CF0004">
        <w:rPr>
          <w:rFonts w:ascii="FrankRuehl" w:hAnsi="FrankRuehl"/>
          <w:sz w:val="28"/>
          <w:lang w:eastAsia="he-IL"/>
        </w:rPr>
        <w:t>.</w:t>
      </w:r>
      <w:r w:rsidRPr="00CF0004">
        <w:rPr>
          <w:rFonts w:ascii="FrankRuehl" w:hAnsi="FrankRuehl"/>
          <w:sz w:val="28"/>
          <w:rtl/>
          <w:lang w:eastAsia="he-IL"/>
        </w:rPr>
        <w:t xml:space="preserve"> ואילו לבת הזוג ישנ</w:t>
      </w:r>
      <w:r w:rsidR="00093433" w:rsidRPr="00CF0004">
        <w:rPr>
          <w:rFonts w:ascii="FrankRuehl" w:hAnsi="FrankRuehl"/>
          <w:sz w:val="28"/>
          <w:rtl/>
          <w:lang w:eastAsia="he-IL"/>
        </w:rPr>
        <w:t xml:space="preserve">ן </w:t>
      </w:r>
      <w:r w:rsidRPr="00CF0004">
        <w:rPr>
          <w:rFonts w:ascii="FrankRuehl" w:hAnsi="FrankRuehl"/>
          <w:sz w:val="28"/>
          <w:rtl/>
          <w:lang w:eastAsia="he-IL"/>
        </w:rPr>
        <w:t>זכויות מסוימות שקבעה התורה</w:t>
      </w:r>
      <w:r w:rsidR="00093433" w:rsidRPr="00CF0004">
        <w:rPr>
          <w:rFonts w:ascii="FrankRuehl" w:hAnsi="FrankRuehl"/>
          <w:sz w:val="28"/>
          <w:rtl/>
          <w:lang w:eastAsia="he-IL"/>
        </w:rPr>
        <w:t xml:space="preserve">, </w:t>
      </w:r>
      <w:r w:rsidRPr="00CF0004">
        <w:rPr>
          <w:rFonts w:ascii="FrankRuehl" w:hAnsi="FrankRuehl"/>
          <w:sz w:val="28"/>
          <w:rtl/>
          <w:lang w:eastAsia="he-IL"/>
        </w:rPr>
        <w:t>בראש</w:t>
      </w:r>
      <w:r w:rsidR="00093433" w:rsidRPr="00CF0004">
        <w:rPr>
          <w:rFonts w:ascii="FrankRuehl" w:hAnsi="FrankRuehl"/>
          <w:sz w:val="28"/>
          <w:rtl/>
          <w:lang w:eastAsia="he-IL"/>
        </w:rPr>
        <w:t xml:space="preserve">ן </w:t>
      </w:r>
      <w:r w:rsidRPr="00CF0004">
        <w:rPr>
          <w:rFonts w:ascii="FrankRuehl" w:hAnsi="FrankRuehl"/>
          <w:sz w:val="28"/>
          <w:rtl/>
          <w:lang w:eastAsia="he-IL"/>
        </w:rPr>
        <w:t>קבלת מלוא דמי הכתובה</w:t>
      </w:r>
      <w:r w:rsidRPr="00CF0004">
        <w:rPr>
          <w:rFonts w:ascii="FrankRuehl" w:hAnsi="FrankRuehl"/>
          <w:sz w:val="28"/>
          <w:lang w:eastAsia="he-IL"/>
        </w:rPr>
        <w:t>.</w:t>
      </w:r>
      <w:r w:rsidRPr="00CF0004">
        <w:rPr>
          <w:rFonts w:ascii="FrankRuehl" w:hAnsi="FrankRuehl"/>
          <w:sz w:val="28"/>
          <w:rtl/>
          <w:lang w:eastAsia="he-IL"/>
        </w:rPr>
        <w:t xml:space="preserve"> לכן כאשר </w:t>
      </w:r>
      <w:proofErr w:type="spellStart"/>
      <w:r w:rsidRPr="00CF0004">
        <w:rPr>
          <w:rFonts w:ascii="FrankRuehl" w:hAnsi="FrankRuehl"/>
          <w:sz w:val="28"/>
          <w:rtl/>
          <w:lang w:eastAsia="he-IL"/>
        </w:rPr>
        <w:t>האשה</w:t>
      </w:r>
      <w:proofErr w:type="spellEnd"/>
      <w:r w:rsidRPr="00CF0004">
        <w:rPr>
          <w:rFonts w:ascii="FrankRuehl" w:hAnsi="FrankRuehl"/>
          <w:sz w:val="28"/>
          <w:rtl/>
          <w:lang w:eastAsia="he-IL"/>
        </w:rPr>
        <w:t xml:space="preserve"> כבר נטלה חלק נכבד מהעיזבון שלא מגיע לה ע</w:t>
      </w:r>
      <w:r w:rsidR="00C101AE">
        <w:rPr>
          <w:rFonts w:ascii="FrankRuehl" w:hAnsi="FrankRuehl" w:hint="cs"/>
          <w:sz w:val="28"/>
          <w:rtl/>
          <w:lang w:eastAsia="he-IL"/>
        </w:rPr>
        <w:t>"</w:t>
      </w:r>
      <w:r w:rsidRPr="00CF0004">
        <w:rPr>
          <w:rFonts w:ascii="FrankRuehl" w:hAnsi="FrankRuehl"/>
          <w:sz w:val="28"/>
          <w:rtl/>
          <w:lang w:eastAsia="he-IL"/>
        </w:rPr>
        <w:t>פ התורה בתורת ירושה ע</w:t>
      </w:r>
      <w:r w:rsidR="00C101AE">
        <w:rPr>
          <w:rFonts w:ascii="FrankRuehl" w:hAnsi="FrankRuehl" w:hint="cs"/>
          <w:sz w:val="28"/>
          <w:rtl/>
          <w:lang w:eastAsia="he-IL"/>
        </w:rPr>
        <w:t>"</w:t>
      </w:r>
      <w:r w:rsidRPr="00CF0004">
        <w:rPr>
          <w:rFonts w:ascii="FrankRuehl" w:hAnsi="FrankRuehl"/>
          <w:sz w:val="28"/>
          <w:rtl/>
          <w:lang w:eastAsia="he-IL"/>
        </w:rPr>
        <w:t>פ חוקי המדינה</w:t>
      </w:r>
      <w:r w:rsidRPr="00CF0004">
        <w:rPr>
          <w:rFonts w:ascii="FrankRuehl" w:hAnsi="FrankRuehl"/>
          <w:sz w:val="28"/>
          <w:lang w:eastAsia="he-IL"/>
        </w:rPr>
        <w:t>,</w:t>
      </w:r>
      <w:r w:rsidRPr="00CF0004">
        <w:rPr>
          <w:rFonts w:ascii="FrankRuehl" w:hAnsi="FrankRuehl"/>
          <w:sz w:val="28"/>
          <w:rtl/>
          <w:lang w:eastAsia="he-IL"/>
        </w:rPr>
        <w:t xml:space="preserve"> הרי שלאמיתו של דבר כבר קיבלה את כל דמי הכתובה שאמורה לקבל ע</w:t>
      </w:r>
      <w:r w:rsidR="00C101AE">
        <w:rPr>
          <w:rFonts w:ascii="FrankRuehl" w:hAnsi="FrankRuehl" w:hint="cs"/>
          <w:sz w:val="28"/>
          <w:rtl/>
          <w:lang w:eastAsia="he-IL"/>
        </w:rPr>
        <w:t>"</w:t>
      </w:r>
      <w:r w:rsidRPr="00CF0004">
        <w:rPr>
          <w:rFonts w:ascii="FrankRuehl" w:hAnsi="FrankRuehl"/>
          <w:sz w:val="28"/>
          <w:rtl/>
          <w:lang w:eastAsia="he-IL"/>
        </w:rPr>
        <w:t>פ התורה</w:t>
      </w:r>
      <w:r w:rsidRPr="00CF0004">
        <w:rPr>
          <w:rFonts w:ascii="FrankRuehl" w:hAnsi="FrankRuehl"/>
          <w:sz w:val="28"/>
          <w:lang w:eastAsia="he-IL"/>
        </w:rPr>
        <w:t>.</w:t>
      </w:r>
      <w:r w:rsidRPr="00CF0004">
        <w:rPr>
          <w:rFonts w:ascii="FrankRuehl" w:hAnsi="FrankRuehl"/>
          <w:sz w:val="28"/>
          <w:rtl/>
          <w:lang w:eastAsia="he-IL"/>
        </w:rPr>
        <w:t xml:space="preserve"> </w:t>
      </w:r>
    </w:p>
    <w:p w14:paraId="58217F3C" w14:textId="2BC3D5B3" w:rsidR="005F655D" w:rsidRPr="00CF0004" w:rsidRDefault="005F655D" w:rsidP="00EB3638">
      <w:pPr>
        <w:pStyle w:val="af"/>
        <w:rPr>
          <w:rFonts w:ascii="FrankRuehl" w:hAnsi="FrankRuehl"/>
          <w:sz w:val="28"/>
          <w:lang w:eastAsia="he-IL"/>
        </w:rPr>
      </w:pPr>
      <w:r w:rsidRPr="00CF0004">
        <w:rPr>
          <w:rFonts w:ascii="FrankRuehl" w:hAnsi="FrankRuehl"/>
          <w:sz w:val="28"/>
          <w:rtl/>
          <w:lang w:eastAsia="he-IL"/>
        </w:rPr>
        <w:t xml:space="preserve">להלן </w:t>
      </w:r>
      <w:r w:rsidR="00B22F85" w:rsidRPr="00CF0004">
        <w:rPr>
          <w:rFonts w:ascii="FrankRuehl" w:hAnsi="FrankRuehl"/>
          <w:sz w:val="28"/>
          <w:rtl/>
          <w:lang w:eastAsia="he-IL"/>
        </w:rPr>
        <w:t>ציטוט מ</w:t>
      </w:r>
      <w:r w:rsidRPr="00CF0004">
        <w:rPr>
          <w:rFonts w:ascii="FrankRuehl" w:hAnsi="FrankRuehl"/>
          <w:sz w:val="28"/>
          <w:rtl/>
          <w:lang w:eastAsia="he-IL"/>
        </w:rPr>
        <w:t xml:space="preserve">דברי </w:t>
      </w:r>
      <w:proofErr w:type="spellStart"/>
      <w:r w:rsidRPr="00CF0004">
        <w:rPr>
          <w:rFonts w:ascii="FrankRuehl" w:hAnsi="FrankRuehl"/>
          <w:sz w:val="28"/>
          <w:rtl/>
          <w:lang w:eastAsia="he-IL"/>
        </w:rPr>
        <w:t>הגר</w:t>
      </w:r>
      <w:r w:rsidR="00C101AE">
        <w:rPr>
          <w:rFonts w:ascii="FrankRuehl" w:hAnsi="FrankRuehl" w:hint="cs"/>
          <w:sz w:val="28"/>
          <w:rtl/>
          <w:lang w:eastAsia="he-IL"/>
        </w:rPr>
        <w:t>"</w:t>
      </w:r>
      <w:r w:rsidRPr="00CF0004">
        <w:rPr>
          <w:rFonts w:ascii="FrankRuehl" w:hAnsi="FrankRuehl"/>
          <w:sz w:val="28"/>
          <w:rtl/>
          <w:lang w:eastAsia="he-IL"/>
        </w:rPr>
        <w:t>א</w:t>
      </w:r>
      <w:proofErr w:type="spellEnd"/>
      <w:r w:rsidRPr="00CF0004">
        <w:rPr>
          <w:rFonts w:ascii="FrankRuehl" w:hAnsi="FrankRuehl"/>
          <w:sz w:val="28"/>
          <w:rtl/>
          <w:lang w:eastAsia="he-IL"/>
        </w:rPr>
        <w:t xml:space="preserve"> </w:t>
      </w:r>
      <w:proofErr w:type="spellStart"/>
      <w:r w:rsidRPr="00CF0004">
        <w:rPr>
          <w:rFonts w:ascii="FrankRuehl" w:hAnsi="FrankRuehl"/>
          <w:sz w:val="28"/>
          <w:rtl/>
          <w:lang w:eastAsia="he-IL"/>
        </w:rPr>
        <w:t>היישריק</w:t>
      </w:r>
      <w:proofErr w:type="spellEnd"/>
      <w:r w:rsidRPr="00CF0004">
        <w:rPr>
          <w:rFonts w:ascii="FrankRuehl" w:hAnsi="FrankRuehl"/>
          <w:sz w:val="28"/>
          <w:lang w:eastAsia="he-IL"/>
        </w:rPr>
        <w:t>:</w:t>
      </w:r>
    </w:p>
    <w:p w14:paraId="181AF3AC" w14:textId="358A17A1" w:rsidR="005F655D" w:rsidRPr="00CF0004" w:rsidRDefault="00093433" w:rsidP="00093433">
      <w:pPr>
        <w:pStyle w:val="aa"/>
        <w:rPr>
          <w:rFonts w:ascii="FrankRuehl" w:hAnsi="FrankRuehl"/>
          <w:lang w:eastAsia="he-IL"/>
        </w:rPr>
      </w:pPr>
      <w:r w:rsidRPr="00CF0004">
        <w:rPr>
          <w:rFonts w:ascii="FrankRuehl" w:hAnsi="FrankRuehl"/>
          <w:rtl/>
          <w:lang w:eastAsia="he-IL"/>
        </w:rPr>
        <w:t>"</w:t>
      </w:r>
      <w:r w:rsidR="005F655D" w:rsidRPr="00CF0004">
        <w:rPr>
          <w:rFonts w:ascii="FrankRuehl" w:hAnsi="FrankRuehl"/>
          <w:rtl/>
          <w:lang w:eastAsia="he-IL"/>
        </w:rPr>
        <w:t>ידידי הרה</w:t>
      </w:r>
      <w:r w:rsidR="00C101AE">
        <w:rPr>
          <w:rFonts w:ascii="FrankRuehl" w:hAnsi="FrankRuehl" w:hint="cs"/>
          <w:rtl/>
          <w:lang w:eastAsia="he-IL"/>
        </w:rPr>
        <w:t>"</w:t>
      </w:r>
      <w:r w:rsidR="005F655D" w:rsidRPr="00CF0004">
        <w:rPr>
          <w:rFonts w:ascii="FrankRuehl" w:hAnsi="FrankRuehl"/>
          <w:rtl/>
          <w:lang w:eastAsia="he-IL"/>
        </w:rPr>
        <w:t xml:space="preserve">ג </w:t>
      </w:r>
      <w:r w:rsidR="005F655D" w:rsidRPr="00CF0004">
        <w:rPr>
          <w:rStyle w:val="ab"/>
          <w:rFonts w:ascii="FrankRuehl" w:hAnsi="FrankRuehl"/>
          <w:rtl/>
        </w:rPr>
        <w:t>אריאל</w:t>
      </w:r>
      <w:r w:rsidR="005F655D" w:rsidRPr="00CF0004">
        <w:rPr>
          <w:rFonts w:ascii="FrankRuehl" w:hAnsi="FrankRuehl"/>
          <w:rtl/>
          <w:lang w:eastAsia="he-IL"/>
        </w:rPr>
        <w:t xml:space="preserve"> לביא </w:t>
      </w:r>
      <w:proofErr w:type="spellStart"/>
      <w:r w:rsidR="005F655D" w:rsidRPr="00CF0004">
        <w:rPr>
          <w:rFonts w:ascii="FrankRuehl" w:hAnsi="FrankRuehl"/>
          <w:rtl/>
          <w:lang w:eastAsia="he-IL"/>
        </w:rPr>
        <w:t>שליט</w:t>
      </w:r>
      <w:r w:rsidR="00C101AE">
        <w:rPr>
          <w:rFonts w:ascii="FrankRuehl" w:hAnsi="FrankRuehl" w:hint="cs"/>
          <w:rtl/>
          <w:lang w:eastAsia="he-IL"/>
        </w:rPr>
        <w:t>"</w:t>
      </w:r>
      <w:r w:rsidR="005F655D" w:rsidRPr="00CF0004">
        <w:rPr>
          <w:rFonts w:ascii="FrankRuehl" w:hAnsi="FrankRuehl"/>
          <w:rtl/>
          <w:lang w:eastAsia="he-IL"/>
        </w:rPr>
        <w:t>א</w:t>
      </w:r>
      <w:proofErr w:type="spellEnd"/>
      <w:r w:rsidR="005F655D" w:rsidRPr="00CF0004">
        <w:rPr>
          <w:rFonts w:ascii="FrankRuehl" w:hAnsi="FrankRuehl"/>
          <w:rtl/>
          <w:lang w:eastAsia="he-IL"/>
        </w:rPr>
        <w:t xml:space="preserve"> א</w:t>
      </w:r>
      <w:r w:rsidR="00C101AE">
        <w:rPr>
          <w:rFonts w:ascii="FrankRuehl" w:hAnsi="FrankRuehl" w:hint="cs"/>
          <w:rtl/>
          <w:lang w:eastAsia="he-IL"/>
        </w:rPr>
        <w:t>ב"</w:t>
      </w:r>
      <w:r w:rsidR="005F655D" w:rsidRPr="00CF0004">
        <w:rPr>
          <w:rFonts w:ascii="FrankRuehl" w:hAnsi="FrankRuehl"/>
          <w:rtl/>
          <w:lang w:eastAsia="he-IL"/>
        </w:rPr>
        <w:t>ד טבריה</w:t>
      </w:r>
      <w:r w:rsidR="005F655D" w:rsidRPr="00CF0004">
        <w:rPr>
          <w:rFonts w:ascii="FrankRuehl" w:hAnsi="FrankRuehl"/>
          <w:lang w:eastAsia="he-IL"/>
        </w:rPr>
        <w:t>-</w:t>
      </w:r>
      <w:r w:rsidR="005F655D" w:rsidRPr="00CF0004">
        <w:rPr>
          <w:rFonts w:ascii="FrankRuehl" w:hAnsi="FrankRuehl"/>
          <w:rtl/>
          <w:lang w:eastAsia="he-IL"/>
        </w:rPr>
        <w:t>צפת</w:t>
      </w:r>
      <w:r w:rsidR="005F655D" w:rsidRPr="00CF0004">
        <w:rPr>
          <w:rFonts w:ascii="FrankRuehl" w:hAnsi="FrankRuehl"/>
          <w:lang w:eastAsia="he-IL"/>
        </w:rPr>
        <w:t>,</w:t>
      </w:r>
      <w:r w:rsidR="005F655D" w:rsidRPr="00CF0004">
        <w:rPr>
          <w:rFonts w:ascii="FrankRuehl" w:hAnsi="FrankRuehl"/>
          <w:rtl/>
          <w:lang w:eastAsia="he-IL"/>
        </w:rPr>
        <w:t xml:space="preserve"> בספרו עטרת דבורה חלק </w:t>
      </w:r>
      <w:r w:rsidR="00C101AE">
        <w:rPr>
          <w:rFonts w:ascii="FrankRuehl" w:hAnsi="FrankRuehl" w:hint="cs"/>
          <w:rtl/>
          <w:lang w:eastAsia="he-IL"/>
        </w:rPr>
        <w:t>א'</w:t>
      </w:r>
      <w:r w:rsidR="005F655D" w:rsidRPr="00CF0004">
        <w:rPr>
          <w:rFonts w:ascii="FrankRuehl" w:hAnsi="FrankRuehl"/>
          <w:rtl/>
          <w:lang w:eastAsia="he-IL"/>
        </w:rPr>
        <w:t xml:space="preserve"> ס</w:t>
      </w:r>
      <w:r w:rsidR="00C101AE">
        <w:rPr>
          <w:rFonts w:ascii="FrankRuehl" w:hAnsi="FrankRuehl" w:hint="cs"/>
          <w:rtl/>
          <w:lang w:eastAsia="he-IL"/>
        </w:rPr>
        <w:t>י'</w:t>
      </w:r>
      <w:r w:rsidR="005F655D" w:rsidRPr="00CF0004">
        <w:rPr>
          <w:rFonts w:ascii="FrankRuehl" w:hAnsi="FrankRuehl"/>
          <w:rtl/>
          <w:lang w:eastAsia="he-IL"/>
        </w:rPr>
        <w:t xml:space="preserve"> </w:t>
      </w:r>
      <w:proofErr w:type="spellStart"/>
      <w:r w:rsidR="005F655D" w:rsidRPr="00CF0004">
        <w:rPr>
          <w:rFonts w:ascii="FrankRuehl" w:hAnsi="FrankRuehl"/>
          <w:rtl/>
          <w:lang w:eastAsia="he-IL"/>
        </w:rPr>
        <w:t>מז</w:t>
      </w:r>
      <w:proofErr w:type="spellEnd"/>
      <w:r w:rsidR="00C101AE">
        <w:rPr>
          <w:rFonts w:ascii="FrankRuehl" w:hAnsi="FrankRuehl" w:hint="cs"/>
          <w:rtl/>
          <w:lang w:eastAsia="he-IL"/>
        </w:rPr>
        <w:t xml:space="preserve">, </w:t>
      </w:r>
      <w:r w:rsidR="005F655D" w:rsidRPr="00CF0004">
        <w:rPr>
          <w:rFonts w:ascii="FrankRuehl" w:hAnsi="FrankRuehl"/>
          <w:rtl/>
          <w:lang w:eastAsia="he-IL"/>
        </w:rPr>
        <w:t xml:space="preserve">דן ומסכם בטוב טעם כיד </w:t>
      </w:r>
      <w:r w:rsidR="00C101AE">
        <w:rPr>
          <w:rFonts w:ascii="FrankRuehl" w:hAnsi="FrankRuehl" w:hint="cs"/>
          <w:rtl/>
          <w:lang w:eastAsia="he-IL"/>
        </w:rPr>
        <w:t>ה'</w:t>
      </w:r>
      <w:r w:rsidR="005F655D" w:rsidRPr="00CF0004">
        <w:rPr>
          <w:rFonts w:ascii="FrankRuehl" w:hAnsi="FrankRuehl"/>
          <w:rtl/>
          <w:lang w:eastAsia="he-IL"/>
        </w:rPr>
        <w:t xml:space="preserve"> הטובה עליו</w:t>
      </w:r>
      <w:r w:rsidR="00C101AE">
        <w:rPr>
          <w:rFonts w:ascii="FrankRuehl" w:hAnsi="FrankRuehl" w:hint="cs"/>
          <w:rtl/>
          <w:lang w:eastAsia="he-IL"/>
        </w:rPr>
        <w:t xml:space="preserve">, </w:t>
      </w:r>
      <w:r w:rsidR="005F655D" w:rsidRPr="00CF0004">
        <w:rPr>
          <w:rFonts w:ascii="FrankRuehl" w:hAnsi="FrankRuehl"/>
          <w:rtl/>
          <w:lang w:eastAsia="he-IL"/>
        </w:rPr>
        <w:t>את ענין זה של גביית כתובה במקום שהאישה מקבלת זכויות ממון על פי חוק יחסי ממון</w:t>
      </w:r>
      <w:r w:rsidR="005F655D" w:rsidRPr="00CF0004">
        <w:rPr>
          <w:rFonts w:ascii="FrankRuehl" w:hAnsi="FrankRuehl"/>
          <w:lang w:eastAsia="he-IL"/>
        </w:rPr>
        <w:t>.</w:t>
      </w:r>
    </w:p>
    <w:p w14:paraId="5D02BCEA" w14:textId="28BEFD44" w:rsidR="005F655D" w:rsidRPr="00CF0004" w:rsidRDefault="005F655D" w:rsidP="00093433">
      <w:pPr>
        <w:pStyle w:val="aa"/>
        <w:rPr>
          <w:rFonts w:ascii="FrankRuehl" w:hAnsi="FrankRuehl"/>
          <w:lang w:eastAsia="he-IL"/>
        </w:rPr>
      </w:pPr>
      <w:r w:rsidRPr="00CF0004">
        <w:rPr>
          <w:rFonts w:ascii="FrankRuehl" w:hAnsi="FrankRuehl"/>
          <w:rtl/>
          <w:lang w:eastAsia="he-IL"/>
        </w:rPr>
        <w:t>דעתו שוללת את אפשרות פרשנות זו</w:t>
      </w:r>
      <w:r w:rsidR="00CF0004">
        <w:rPr>
          <w:rFonts w:ascii="FrankRuehl" w:hAnsi="FrankRuehl" w:hint="cs"/>
          <w:rtl/>
          <w:lang w:eastAsia="he-IL"/>
        </w:rPr>
        <w:t xml:space="preserve"> </w:t>
      </w:r>
      <w:r w:rsidR="00CF0004" w:rsidRPr="00CF0004">
        <w:rPr>
          <w:rFonts w:ascii="FrankRuehl" w:hAnsi="FrankRuehl" w:hint="cs"/>
          <w:szCs w:val="24"/>
          <w:rtl/>
          <w:lang w:eastAsia="he-IL"/>
        </w:rPr>
        <w:t>(הנ"ל)</w:t>
      </w:r>
      <w:r w:rsidRPr="00CF0004">
        <w:rPr>
          <w:rFonts w:ascii="FrankRuehl" w:hAnsi="FrankRuehl"/>
          <w:rtl/>
          <w:lang w:eastAsia="he-IL"/>
        </w:rPr>
        <w:t xml:space="preserve"> בחוק</w:t>
      </w:r>
      <w:r w:rsidRPr="00CF0004">
        <w:rPr>
          <w:rFonts w:ascii="FrankRuehl" w:hAnsi="FrankRuehl"/>
          <w:lang w:eastAsia="he-IL"/>
        </w:rPr>
        <w:t>.</w:t>
      </w:r>
      <w:r w:rsidRPr="00CF0004">
        <w:rPr>
          <w:rFonts w:ascii="FrankRuehl" w:hAnsi="FrankRuehl"/>
          <w:rtl/>
          <w:lang w:eastAsia="he-IL"/>
        </w:rPr>
        <w:t xml:space="preserve"> לדעתו</w:t>
      </w:r>
      <w:r w:rsidRPr="00CF0004">
        <w:rPr>
          <w:rFonts w:ascii="FrankRuehl" w:hAnsi="FrankRuehl"/>
          <w:lang w:eastAsia="he-IL"/>
        </w:rPr>
        <w:t>,</w:t>
      </w:r>
      <w:r w:rsidRPr="00CF0004">
        <w:rPr>
          <w:rFonts w:ascii="FrankRuehl" w:hAnsi="FrankRuehl"/>
          <w:rtl/>
          <w:lang w:eastAsia="he-IL"/>
        </w:rPr>
        <w:t xml:space="preserve"> אין כוונת החוק לאפשר לאישה לזכות בשני הדברים גם יחד</w:t>
      </w:r>
      <w:r w:rsidRPr="00CF0004">
        <w:rPr>
          <w:rFonts w:ascii="FrankRuehl" w:hAnsi="FrankRuehl"/>
          <w:lang w:eastAsia="he-IL"/>
        </w:rPr>
        <w:t>.</w:t>
      </w:r>
      <w:r w:rsidRPr="00CF0004">
        <w:rPr>
          <w:rFonts w:ascii="FrankRuehl" w:hAnsi="FrankRuehl"/>
          <w:rtl/>
          <w:lang w:eastAsia="he-IL"/>
        </w:rPr>
        <w:t xml:space="preserve"> על פי פרשנותו</w:t>
      </w:r>
      <w:r w:rsidRPr="00CF0004">
        <w:rPr>
          <w:rFonts w:ascii="FrankRuehl" w:hAnsi="FrankRuehl"/>
          <w:lang w:eastAsia="he-IL"/>
        </w:rPr>
        <w:t>,</w:t>
      </w:r>
      <w:r w:rsidRPr="00CF0004">
        <w:rPr>
          <w:rFonts w:ascii="FrankRuehl" w:hAnsi="FrankRuehl"/>
          <w:rtl/>
          <w:lang w:eastAsia="he-IL"/>
        </w:rPr>
        <w:t xml:space="preserve"> כוונת החוק היא למקרה שבו סכום הכתובה הוא גבוה מסך כל מחצית הרכוש והזכויות המגיעות לאישה על פי חוק יחסי ממון</w:t>
      </w:r>
      <w:r w:rsidRPr="00CF0004">
        <w:rPr>
          <w:rFonts w:ascii="FrankRuehl" w:hAnsi="FrankRuehl"/>
          <w:lang w:eastAsia="he-IL"/>
        </w:rPr>
        <w:t>.</w:t>
      </w:r>
      <w:r w:rsidRPr="00CF0004">
        <w:rPr>
          <w:rFonts w:ascii="FrankRuehl" w:hAnsi="FrankRuehl"/>
          <w:rtl/>
          <w:lang w:eastAsia="he-IL"/>
        </w:rPr>
        <w:t xml:space="preserve"> כדי שלא נאמר שבמקרה כזה האישה תקבל רק מחצית מהנכסים ובכך למעשה תקבל פחות מהסך הרשום בכתובה</w:t>
      </w:r>
      <w:r w:rsidRPr="00CF0004">
        <w:rPr>
          <w:rFonts w:ascii="FrankRuehl" w:hAnsi="FrankRuehl"/>
          <w:lang w:eastAsia="he-IL"/>
        </w:rPr>
        <w:t>,</w:t>
      </w:r>
      <w:r w:rsidRPr="00CF0004">
        <w:rPr>
          <w:rFonts w:ascii="FrankRuehl" w:hAnsi="FrankRuehl"/>
          <w:rtl/>
          <w:lang w:eastAsia="he-IL"/>
        </w:rPr>
        <w:t xml:space="preserve"> למקרה זה בא החוק לומר שאז זכאית </w:t>
      </w:r>
      <w:proofErr w:type="spellStart"/>
      <w:r w:rsidRPr="00CF0004">
        <w:rPr>
          <w:rFonts w:ascii="FrankRuehl" w:hAnsi="FrankRuehl"/>
          <w:rtl/>
          <w:lang w:eastAsia="he-IL"/>
        </w:rPr>
        <w:t>האשה</w:t>
      </w:r>
      <w:proofErr w:type="spellEnd"/>
      <w:r w:rsidRPr="00CF0004">
        <w:rPr>
          <w:rFonts w:ascii="FrankRuehl" w:hAnsi="FrankRuehl"/>
          <w:rtl/>
          <w:lang w:eastAsia="he-IL"/>
        </w:rPr>
        <w:t xml:space="preserve"> לסכום הכתובה הגבוה למרות </w:t>
      </w:r>
      <w:r w:rsidRPr="00CF0004">
        <w:rPr>
          <w:rFonts w:ascii="FrankRuehl" w:hAnsi="FrankRuehl"/>
          <w:rtl/>
          <w:lang w:eastAsia="he-IL"/>
        </w:rPr>
        <w:lastRenderedPageBreak/>
        <w:t>שבכך תגיע האישה למצב שיישארו בידיה יותר ממחצית הרכוש ובעצם הבעל ישלם מחלקו את יתרה זו ותיוותר בחלקו פחות ממחצית הרכוש</w:t>
      </w:r>
      <w:r w:rsidRPr="00CF0004">
        <w:rPr>
          <w:rFonts w:ascii="FrankRuehl" w:hAnsi="FrankRuehl"/>
          <w:lang w:eastAsia="he-IL"/>
        </w:rPr>
        <w:t>.</w:t>
      </w:r>
    </w:p>
    <w:p w14:paraId="4D163606" w14:textId="75619E88" w:rsidR="005F655D" w:rsidRPr="00CF0004" w:rsidRDefault="005F655D" w:rsidP="00093433">
      <w:pPr>
        <w:pStyle w:val="aa"/>
        <w:rPr>
          <w:rFonts w:ascii="FrankRuehl" w:hAnsi="FrankRuehl"/>
          <w:lang w:eastAsia="he-IL"/>
        </w:rPr>
      </w:pPr>
      <w:r w:rsidRPr="00CF0004">
        <w:rPr>
          <w:rFonts w:ascii="FrankRuehl" w:hAnsi="FrankRuehl"/>
          <w:rtl/>
          <w:lang w:eastAsia="he-IL"/>
        </w:rPr>
        <w:t xml:space="preserve">הנה אין </w:t>
      </w:r>
      <w:r w:rsidRPr="00CF0004">
        <w:rPr>
          <w:rFonts w:ascii="FrankRuehl" w:hAnsi="FrankRuehl"/>
          <w:sz w:val="28"/>
          <w:rtl/>
          <w:lang w:eastAsia="he-IL"/>
        </w:rPr>
        <w:t xml:space="preserve">מתפקידנו </w:t>
      </w:r>
      <w:r w:rsidR="00CF0004">
        <w:rPr>
          <w:rFonts w:ascii="FrankRuehl" w:hAnsi="FrankRuehl" w:hint="cs"/>
          <w:sz w:val="28"/>
          <w:rtl/>
          <w:lang w:eastAsia="he-IL"/>
        </w:rPr>
        <w:t>"</w:t>
      </w:r>
      <w:r w:rsidRPr="00CF0004">
        <w:rPr>
          <w:rFonts w:ascii="FrankRuehl" w:hAnsi="FrankRuehl"/>
          <w:sz w:val="28"/>
          <w:rtl/>
          <w:lang w:eastAsia="he-IL"/>
        </w:rPr>
        <w:t>להתפלפל</w:t>
      </w:r>
      <w:r w:rsidR="00CF0004">
        <w:rPr>
          <w:rFonts w:ascii="FrankRuehl" w:hAnsi="FrankRuehl" w:hint="cs"/>
          <w:sz w:val="28"/>
          <w:rtl/>
          <w:lang w:eastAsia="he-IL"/>
        </w:rPr>
        <w:t>"</w:t>
      </w:r>
      <w:r w:rsidRPr="00CF0004">
        <w:rPr>
          <w:rFonts w:ascii="FrankRuehl" w:hAnsi="FrankRuehl"/>
          <w:rtl/>
          <w:lang w:eastAsia="he-IL"/>
        </w:rPr>
        <w:t xml:space="preserve"> בפרשנות של חוק</w:t>
      </w:r>
      <w:r w:rsidRPr="00CF0004">
        <w:rPr>
          <w:rFonts w:ascii="FrankRuehl" w:hAnsi="FrankRuehl"/>
          <w:lang w:eastAsia="he-IL"/>
        </w:rPr>
        <w:t>.</w:t>
      </w:r>
      <w:r w:rsidRPr="00CF0004">
        <w:rPr>
          <w:rFonts w:ascii="FrankRuehl" w:hAnsi="FrankRuehl"/>
          <w:rtl/>
          <w:lang w:eastAsia="he-IL"/>
        </w:rPr>
        <w:t xml:space="preserve"> לא הייתי נזקק ומרחיב </w:t>
      </w:r>
      <w:proofErr w:type="spellStart"/>
      <w:r w:rsidRPr="00CF0004">
        <w:rPr>
          <w:rFonts w:ascii="FrankRuehl" w:hAnsi="FrankRuehl"/>
          <w:rtl/>
          <w:lang w:eastAsia="he-IL"/>
        </w:rPr>
        <w:t>בענין</w:t>
      </w:r>
      <w:proofErr w:type="spellEnd"/>
      <w:r w:rsidRPr="00CF0004">
        <w:rPr>
          <w:rFonts w:ascii="FrankRuehl" w:hAnsi="FrankRuehl"/>
          <w:rtl/>
          <w:lang w:eastAsia="he-IL"/>
        </w:rPr>
        <w:t xml:space="preserve"> זה של פרשנות החוק לולי ההשלכה הישירה שיש לכך על ההתנהלות ההלכתית למעשה של ביה</w:t>
      </w:r>
      <w:r w:rsidRPr="00CF0004">
        <w:rPr>
          <w:rFonts w:ascii="FrankRuehl" w:hAnsi="FrankRuehl"/>
          <w:lang w:eastAsia="he-IL"/>
        </w:rPr>
        <w:t>"</w:t>
      </w:r>
      <w:r w:rsidRPr="00CF0004">
        <w:rPr>
          <w:rFonts w:ascii="FrankRuehl" w:hAnsi="FrankRuehl"/>
          <w:rtl/>
          <w:lang w:eastAsia="he-IL"/>
        </w:rPr>
        <w:t>ד במקרים אלו</w:t>
      </w:r>
      <w:r w:rsidRPr="00CF0004">
        <w:rPr>
          <w:rFonts w:ascii="FrankRuehl" w:hAnsi="FrankRuehl"/>
          <w:lang w:eastAsia="he-IL"/>
        </w:rPr>
        <w:t>.</w:t>
      </w:r>
    </w:p>
    <w:p w14:paraId="682355ED" w14:textId="732BBEB1" w:rsidR="005F655D" w:rsidRPr="00CF0004" w:rsidRDefault="005F655D" w:rsidP="00093433">
      <w:pPr>
        <w:pStyle w:val="aa"/>
        <w:rPr>
          <w:rFonts w:ascii="FrankRuehl" w:hAnsi="FrankRuehl"/>
          <w:lang w:eastAsia="he-IL"/>
        </w:rPr>
      </w:pPr>
      <w:r w:rsidRPr="00CF0004">
        <w:rPr>
          <w:rFonts w:ascii="FrankRuehl" w:hAnsi="FrankRuehl"/>
          <w:rtl/>
          <w:lang w:eastAsia="he-IL"/>
        </w:rPr>
        <w:t>אין ספק כי פרשנות זו רחוקה מהדעת</w:t>
      </w:r>
      <w:r w:rsidRPr="00CF0004">
        <w:rPr>
          <w:rFonts w:ascii="FrankRuehl" w:hAnsi="FrankRuehl"/>
          <w:lang w:eastAsia="he-IL"/>
        </w:rPr>
        <w:t>.</w:t>
      </w:r>
      <w:r w:rsidRPr="00CF0004">
        <w:rPr>
          <w:rFonts w:ascii="FrankRuehl" w:hAnsi="FrankRuehl"/>
          <w:rtl/>
          <w:lang w:eastAsia="he-IL"/>
        </w:rPr>
        <w:t xml:space="preserve"> שהרי </w:t>
      </w:r>
      <w:proofErr w:type="spellStart"/>
      <w:r w:rsidRPr="00CF0004">
        <w:rPr>
          <w:rFonts w:ascii="FrankRuehl" w:hAnsi="FrankRuehl"/>
          <w:rtl/>
          <w:lang w:eastAsia="he-IL"/>
        </w:rPr>
        <w:t>בודאי</w:t>
      </w:r>
      <w:proofErr w:type="spellEnd"/>
      <w:r w:rsidRPr="00CF0004">
        <w:rPr>
          <w:rFonts w:ascii="FrankRuehl" w:hAnsi="FrankRuehl"/>
          <w:rtl/>
          <w:lang w:eastAsia="he-IL"/>
        </w:rPr>
        <w:t xml:space="preserve"> לא מוטל עלינו להעמיד את החוק בסיטואציה ובפרשנות שאינה כתובה ואינה אלא בגדר </w:t>
      </w:r>
      <w:r w:rsidR="00CF0004">
        <w:rPr>
          <w:rFonts w:ascii="FrankRuehl" w:hAnsi="FrankRuehl" w:hint="cs"/>
          <w:rtl/>
          <w:lang w:eastAsia="he-IL"/>
        </w:rPr>
        <w:t>"</w:t>
      </w:r>
      <w:proofErr w:type="spellStart"/>
      <w:r w:rsidRPr="00CF0004">
        <w:rPr>
          <w:rFonts w:ascii="FrankRuehl" w:hAnsi="FrankRuehl"/>
          <w:rtl/>
          <w:lang w:eastAsia="he-IL"/>
        </w:rPr>
        <w:t>אוקימת</w:t>
      </w:r>
      <w:r w:rsidR="00CF0004">
        <w:rPr>
          <w:rFonts w:ascii="FrankRuehl" w:hAnsi="FrankRuehl" w:hint="cs"/>
          <w:rtl/>
          <w:lang w:eastAsia="he-IL"/>
        </w:rPr>
        <w:t>א</w:t>
      </w:r>
      <w:proofErr w:type="spellEnd"/>
      <w:r w:rsidR="00CF0004">
        <w:rPr>
          <w:rFonts w:ascii="FrankRuehl" w:hAnsi="FrankRuehl" w:hint="cs"/>
          <w:rtl/>
          <w:lang w:eastAsia="he-IL"/>
        </w:rPr>
        <w:t>"</w:t>
      </w:r>
      <w:r w:rsidRPr="00CF0004">
        <w:rPr>
          <w:rFonts w:ascii="FrankRuehl" w:hAnsi="FrankRuehl"/>
          <w:rtl/>
          <w:lang w:eastAsia="he-IL"/>
        </w:rPr>
        <w:t xml:space="preserve"> דחוקה שכולה הינה בגד</w:t>
      </w:r>
      <w:r w:rsidR="00CF0004">
        <w:rPr>
          <w:rFonts w:ascii="FrankRuehl" w:hAnsi="FrankRuehl" w:hint="cs"/>
          <w:rtl/>
          <w:lang w:eastAsia="he-IL"/>
        </w:rPr>
        <w:t>ר "</w:t>
      </w:r>
      <w:r w:rsidRPr="00CF0004">
        <w:rPr>
          <w:rFonts w:ascii="FrankRuehl" w:hAnsi="FrankRuehl"/>
          <w:rtl/>
          <w:lang w:eastAsia="he-IL"/>
        </w:rPr>
        <w:t>ליישב בדוח</w:t>
      </w:r>
      <w:r w:rsidR="00CF0004">
        <w:rPr>
          <w:rFonts w:ascii="FrankRuehl" w:hAnsi="FrankRuehl" w:hint="cs"/>
          <w:rtl/>
          <w:lang w:eastAsia="he-IL"/>
        </w:rPr>
        <w:t>ק".</w:t>
      </w:r>
      <w:r w:rsidRPr="00CF0004">
        <w:rPr>
          <w:rFonts w:ascii="FrankRuehl" w:hAnsi="FrankRuehl"/>
          <w:rtl/>
          <w:lang w:eastAsia="he-IL"/>
        </w:rPr>
        <w:t xml:space="preserve"> אין בדרך זו כל מצוה או הכרח</w:t>
      </w:r>
      <w:r w:rsidRPr="00CF0004">
        <w:rPr>
          <w:rFonts w:ascii="FrankRuehl" w:hAnsi="FrankRuehl"/>
          <w:lang w:eastAsia="he-IL"/>
        </w:rPr>
        <w:t>,</w:t>
      </w:r>
      <w:r w:rsidRPr="00CF0004">
        <w:rPr>
          <w:rFonts w:ascii="FrankRuehl" w:hAnsi="FrankRuehl"/>
          <w:rtl/>
          <w:lang w:eastAsia="he-IL"/>
        </w:rPr>
        <w:t xml:space="preserve"> בוודאי לא בנידון חוק זה כל עוד החוק כפי שהוא נקרא הוא ברור ומובן כפי שהוא</w:t>
      </w:r>
      <w:r w:rsidRPr="00CF0004">
        <w:rPr>
          <w:rFonts w:ascii="FrankRuehl" w:hAnsi="FrankRuehl"/>
          <w:lang w:eastAsia="he-IL"/>
        </w:rPr>
        <w:t>.</w:t>
      </w:r>
    </w:p>
    <w:p w14:paraId="08FCAC93" w14:textId="47A760BA" w:rsidR="005F655D" w:rsidRPr="00CF0004" w:rsidRDefault="005F655D" w:rsidP="00B22F85">
      <w:pPr>
        <w:pStyle w:val="aa"/>
        <w:rPr>
          <w:rFonts w:ascii="FrankRuehl" w:eastAsia="Times New Roman" w:hAnsi="FrankRuehl"/>
          <w:sz w:val="28"/>
          <w:rtl/>
          <w:lang w:eastAsia="he-IL"/>
        </w:rPr>
      </w:pPr>
      <w:r w:rsidRPr="00CF0004">
        <w:rPr>
          <w:rFonts w:ascii="FrankRuehl" w:hAnsi="FrankRuehl"/>
          <w:rtl/>
          <w:lang w:eastAsia="he-IL"/>
        </w:rPr>
        <w:t>אך יתירה מכך</w:t>
      </w:r>
      <w:r w:rsidRPr="00CF0004">
        <w:rPr>
          <w:rFonts w:ascii="FrankRuehl" w:hAnsi="FrankRuehl"/>
          <w:lang w:eastAsia="he-IL"/>
        </w:rPr>
        <w:t>.</w:t>
      </w:r>
      <w:r w:rsidRPr="00CF0004">
        <w:rPr>
          <w:rFonts w:ascii="FrankRuehl" w:hAnsi="FrankRuehl"/>
          <w:rtl/>
          <w:lang w:eastAsia="he-IL"/>
        </w:rPr>
        <w:t xml:space="preserve"> כבוד הרב לביא הוציא את מסקנתו מתוך השוואה ויצירת היקש בין הנאמר בחוק יחסי ממון לנאמר בחוק הירושה</w:t>
      </w:r>
      <w:r w:rsidRPr="00CF0004">
        <w:rPr>
          <w:rFonts w:ascii="FrankRuehl" w:hAnsi="FrankRuehl"/>
          <w:lang w:eastAsia="he-IL"/>
        </w:rPr>
        <w:t>.</w:t>
      </w:r>
      <w:r w:rsidRPr="00CF0004">
        <w:rPr>
          <w:rFonts w:ascii="FrankRuehl" w:hAnsi="FrankRuehl"/>
          <w:rtl/>
          <w:lang w:eastAsia="he-IL"/>
        </w:rPr>
        <w:t xml:space="preserve"> אך המתבונן בשני החוקים יראה אל נכון כי דווקא מקור זה לא זו בלבד שהוא בגדר </w:t>
      </w:r>
      <w:r w:rsidR="00CF0004">
        <w:rPr>
          <w:rFonts w:ascii="FrankRuehl" w:hAnsi="FrankRuehl" w:hint="cs"/>
          <w:rtl/>
          <w:lang w:eastAsia="he-IL"/>
        </w:rPr>
        <w:t>"</w:t>
      </w:r>
      <w:r w:rsidRPr="00CF0004">
        <w:rPr>
          <w:rFonts w:ascii="FrankRuehl" w:hAnsi="FrankRuehl"/>
          <w:rtl/>
          <w:lang w:eastAsia="he-IL"/>
        </w:rPr>
        <w:t>מקור אכזב</w:t>
      </w:r>
      <w:r w:rsidR="00CF0004">
        <w:rPr>
          <w:rFonts w:ascii="FrankRuehl" w:hAnsi="FrankRuehl" w:hint="cs"/>
          <w:rtl/>
          <w:lang w:eastAsia="he-IL"/>
        </w:rPr>
        <w:t xml:space="preserve">" </w:t>
      </w:r>
      <w:r w:rsidRPr="00CF0004">
        <w:rPr>
          <w:rFonts w:ascii="FrankRuehl" w:hAnsi="FrankRuehl"/>
          <w:rtl/>
          <w:lang w:eastAsia="he-IL"/>
        </w:rPr>
        <w:t>אלא שאדרבה</w:t>
      </w:r>
      <w:r w:rsidRPr="00CF0004">
        <w:rPr>
          <w:rFonts w:ascii="FrankRuehl" w:hAnsi="FrankRuehl"/>
          <w:lang w:eastAsia="he-IL"/>
        </w:rPr>
        <w:t>,</w:t>
      </w:r>
      <w:r w:rsidRPr="00CF0004">
        <w:rPr>
          <w:rFonts w:ascii="FrankRuehl" w:hAnsi="FrankRuehl"/>
          <w:rtl/>
          <w:lang w:eastAsia="he-IL"/>
        </w:rPr>
        <w:t xml:space="preserve"> ממקום שבאת ללמוד נמצאת דווקא נסתר</w:t>
      </w:r>
      <w:r w:rsidR="00B22F85" w:rsidRPr="00CF0004">
        <w:rPr>
          <w:rFonts w:ascii="FrankRuehl" w:hAnsi="FrankRuehl"/>
          <w:rtl/>
          <w:lang w:eastAsia="he-IL"/>
        </w:rPr>
        <w:t>...</w:t>
      </w:r>
    </w:p>
    <w:p w14:paraId="60752771" w14:textId="77777777" w:rsidR="005F655D" w:rsidRPr="00CF0004" w:rsidRDefault="005F655D" w:rsidP="00093433">
      <w:pPr>
        <w:pStyle w:val="aa"/>
        <w:rPr>
          <w:rFonts w:ascii="FrankRuehl" w:hAnsi="FrankRuehl"/>
          <w:lang w:eastAsia="he-IL"/>
        </w:rPr>
      </w:pPr>
      <w:r w:rsidRPr="00CF0004">
        <w:rPr>
          <w:rFonts w:ascii="FrankRuehl" w:hAnsi="FrankRuehl"/>
          <w:rtl/>
          <w:lang w:eastAsia="he-IL"/>
        </w:rPr>
        <w:t>שני החוקים</w:t>
      </w:r>
      <w:r w:rsidRPr="00CF0004">
        <w:rPr>
          <w:rFonts w:ascii="FrankRuehl" w:hAnsi="FrankRuehl"/>
          <w:lang w:eastAsia="he-IL"/>
        </w:rPr>
        <w:t>,</w:t>
      </w:r>
      <w:r w:rsidRPr="00CF0004">
        <w:rPr>
          <w:rFonts w:ascii="FrankRuehl" w:hAnsi="FrankRuehl"/>
          <w:rtl/>
          <w:lang w:eastAsia="he-IL"/>
        </w:rPr>
        <w:t xml:space="preserve"> חוק יחסי ממון וחוק הירושה שונים זה מזה בעצם מהותם</w:t>
      </w:r>
      <w:r w:rsidRPr="00CF0004">
        <w:rPr>
          <w:rFonts w:ascii="FrankRuehl" w:hAnsi="FrankRuehl"/>
          <w:lang w:eastAsia="he-IL"/>
        </w:rPr>
        <w:t>.</w:t>
      </w:r>
    </w:p>
    <w:p w14:paraId="0977020E" w14:textId="19C64C4B" w:rsidR="005F655D" w:rsidRPr="00CF0004" w:rsidRDefault="005F655D" w:rsidP="00093433">
      <w:pPr>
        <w:pStyle w:val="aa"/>
        <w:rPr>
          <w:rFonts w:ascii="FrankRuehl" w:hAnsi="FrankRuehl"/>
          <w:lang w:eastAsia="he-IL"/>
        </w:rPr>
      </w:pPr>
      <w:r w:rsidRPr="00CF0004">
        <w:rPr>
          <w:rFonts w:ascii="FrankRuehl" w:hAnsi="FrankRuehl"/>
          <w:rtl/>
          <w:lang w:eastAsia="he-IL"/>
        </w:rPr>
        <w:t>חוק הירושה הינו חוק ככל החוקים האחרים</w:t>
      </w:r>
      <w:r w:rsidRPr="00CF0004">
        <w:rPr>
          <w:rFonts w:ascii="FrankRuehl" w:hAnsi="FrankRuehl"/>
          <w:lang w:eastAsia="he-IL"/>
        </w:rPr>
        <w:t>.</w:t>
      </w:r>
      <w:r w:rsidRPr="00CF0004">
        <w:rPr>
          <w:rFonts w:ascii="FrankRuehl" w:hAnsi="FrankRuehl"/>
          <w:rtl/>
          <w:lang w:eastAsia="he-IL"/>
        </w:rPr>
        <w:t xml:space="preserve"> בסיסו הוא כוונת המחוקק לקבוע בחוק המדינה את סדר הנחלות וחלוקת נכסי עזבונו של אדם ליורשיו וביניהם</w:t>
      </w:r>
      <w:r w:rsidRPr="00CF0004">
        <w:rPr>
          <w:rFonts w:ascii="FrankRuehl" w:hAnsi="FrankRuehl"/>
          <w:lang w:eastAsia="he-IL"/>
        </w:rPr>
        <w:t>.</w:t>
      </w:r>
      <w:r w:rsidRPr="00CF0004">
        <w:rPr>
          <w:rFonts w:ascii="FrankRuehl" w:hAnsi="FrankRuehl"/>
          <w:rtl/>
          <w:lang w:eastAsia="he-IL"/>
        </w:rPr>
        <w:t xml:space="preserve"> סדרי הקדימה וכן חלקו בירושה של כל יורש</w:t>
      </w:r>
      <w:r w:rsidRPr="00CF0004">
        <w:rPr>
          <w:rFonts w:ascii="FrankRuehl" w:hAnsi="FrankRuehl"/>
          <w:lang w:eastAsia="he-IL"/>
        </w:rPr>
        <w:t>,</w:t>
      </w:r>
      <w:r w:rsidRPr="00CF0004">
        <w:rPr>
          <w:rFonts w:ascii="FrankRuehl" w:hAnsi="FrankRuehl"/>
          <w:rtl/>
          <w:lang w:eastAsia="he-IL"/>
        </w:rPr>
        <w:t xml:space="preserve"> נקבעו בחוק ואינם תלויים ברצון של זה או אחר</w:t>
      </w:r>
      <w:r w:rsidRPr="00CF0004">
        <w:rPr>
          <w:rFonts w:ascii="FrankRuehl" w:hAnsi="FrankRuehl"/>
          <w:lang w:eastAsia="he-IL"/>
        </w:rPr>
        <w:t>.</w:t>
      </w:r>
      <w:r w:rsidRPr="00CF0004">
        <w:rPr>
          <w:rFonts w:ascii="FrankRuehl" w:hAnsi="FrankRuehl"/>
          <w:rtl/>
          <w:lang w:eastAsia="he-IL"/>
        </w:rPr>
        <w:t xml:space="preserve"> החוק הוא זה שמקנה את נכסי המת לאותם הזוכים שהחוק קבע אותם כיורשי המנוח</w:t>
      </w:r>
      <w:r w:rsidR="00C101AE">
        <w:rPr>
          <w:rFonts w:ascii="FrankRuehl" w:hAnsi="FrankRuehl" w:hint="cs"/>
          <w:rtl/>
          <w:lang w:eastAsia="he-IL"/>
        </w:rPr>
        <w:t>.</w:t>
      </w:r>
    </w:p>
    <w:p w14:paraId="35968B0F" w14:textId="361B5E04" w:rsidR="005F655D" w:rsidRPr="00CF0004" w:rsidRDefault="005F655D" w:rsidP="00093433">
      <w:pPr>
        <w:pStyle w:val="aa"/>
        <w:rPr>
          <w:rFonts w:ascii="FrankRuehl" w:hAnsi="FrankRuehl"/>
          <w:rtl/>
          <w:lang w:eastAsia="he-IL"/>
        </w:rPr>
      </w:pPr>
      <w:r w:rsidRPr="00CF0004">
        <w:rPr>
          <w:rFonts w:ascii="FrankRuehl" w:hAnsi="FrankRuehl"/>
          <w:rtl/>
          <w:lang w:eastAsia="he-IL"/>
        </w:rPr>
        <w:t xml:space="preserve">לעומתו חוק יחסי ממון הינו בעצם </w:t>
      </w:r>
      <w:r w:rsidR="00C101AE">
        <w:rPr>
          <w:rFonts w:ascii="FrankRuehl" w:hAnsi="FrankRuehl" w:hint="cs"/>
          <w:rtl/>
          <w:lang w:eastAsia="he-IL"/>
        </w:rPr>
        <w:t>"</w:t>
      </w:r>
      <w:r w:rsidRPr="00CF0004">
        <w:rPr>
          <w:rFonts w:ascii="FrankRuehl" w:hAnsi="FrankRuehl"/>
          <w:rtl/>
          <w:lang w:eastAsia="he-IL"/>
        </w:rPr>
        <w:t>הסכם</w:t>
      </w:r>
      <w:r w:rsidR="00C101AE">
        <w:rPr>
          <w:rFonts w:ascii="FrankRuehl" w:hAnsi="FrankRuehl" w:hint="cs"/>
          <w:rtl/>
          <w:lang w:eastAsia="he-IL"/>
        </w:rPr>
        <w:t>"</w:t>
      </w:r>
      <w:r w:rsidRPr="00CF0004">
        <w:rPr>
          <w:rFonts w:ascii="FrankRuehl" w:hAnsi="FrankRuehl"/>
          <w:rtl/>
          <w:lang w:eastAsia="he-IL"/>
        </w:rPr>
        <w:t xml:space="preserve"> עליו הסכימו בני הזוג בעת נישואיהם</w:t>
      </w:r>
      <w:r w:rsidRPr="00CF0004">
        <w:rPr>
          <w:rFonts w:ascii="FrankRuehl" w:hAnsi="FrankRuehl"/>
          <w:lang w:eastAsia="he-IL"/>
        </w:rPr>
        <w:t>.</w:t>
      </w:r>
      <w:r w:rsidRPr="00CF0004">
        <w:rPr>
          <w:rFonts w:ascii="FrankRuehl" w:hAnsi="FrankRuehl"/>
          <w:rtl/>
          <w:lang w:eastAsia="he-IL"/>
        </w:rPr>
        <w:t xml:space="preserve"> זוהי נשמתו של החוק כפי המוגד בחוק עצמו</w:t>
      </w:r>
      <w:r w:rsidR="00CF0004">
        <w:rPr>
          <w:rFonts w:ascii="FrankRuehl" w:hAnsi="FrankRuehl" w:hint="cs"/>
          <w:rtl/>
          <w:lang w:eastAsia="he-IL"/>
        </w:rPr>
        <w:t xml:space="preserve"> בסעיף 3 </w:t>
      </w:r>
      <w:r w:rsidR="00CF0004" w:rsidRPr="00C101AE">
        <w:rPr>
          <w:rFonts w:ascii="FrankRuehl" w:hAnsi="FrankRuehl" w:hint="cs"/>
          <w:sz w:val="20"/>
          <w:szCs w:val="24"/>
          <w:rtl/>
          <w:lang w:eastAsia="he-IL"/>
        </w:rPr>
        <w:t>(א)</w:t>
      </w:r>
      <w:r w:rsidR="00CF0004" w:rsidRPr="00C101AE">
        <w:rPr>
          <w:rFonts w:ascii="FrankRuehl" w:hAnsi="FrankRuehl" w:hint="cs"/>
          <w:rtl/>
          <w:lang w:eastAsia="he-IL"/>
        </w:rPr>
        <w:t>:</w:t>
      </w:r>
      <w:r w:rsidRPr="00C101AE">
        <w:rPr>
          <w:rFonts w:ascii="FrankRuehl" w:hAnsi="FrankRuehl"/>
          <w:rtl/>
          <w:lang w:eastAsia="he-IL"/>
        </w:rPr>
        <w:t xml:space="preserve"> </w:t>
      </w:r>
    </w:p>
    <w:p w14:paraId="184D5561" w14:textId="387CBF52" w:rsidR="005F655D" w:rsidRPr="00CF0004" w:rsidRDefault="00CF0004" w:rsidP="00093433">
      <w:pPr>
        <w:pStyle w:val="af3"/>
        <w:rPr>
          <w:rFonts w:ascii="FrankRuehl" w:hAnsi="FrankRuehl"/>
          <w:rtl/>
          <w:lang w:eastAsia="he-IL"/>
        </w:rPr>
      </w:pPr>
      <w:r>
        <w:rPr>
          <w:rFonts w:ascii="FrankRuehl" w:hAnsi="FrankRuehl" w:hint="cs"/>
          <w:rtl/>
          <w:lang w:eastAsia="he-IL"/>
        </w:rPr>
        <w:t>"</w:t>
      </w:r>
      <w:r w:rsidR="005F655D" w:rsidRPr="00CF0004">
        <w:rPr>
          <w:rFonts w:ascii="FrankRuehl" w:hAnsi="FrankRuehl"/>
          <w:rtl/>
          <w:lang w:eastAsia="he-IL"/>
        </w:rPr>
        <w:t>לא עשו בני הזוג הסדר ממון</w:t>
      </w:r>
      <w:r w:rsidR="005F655D" w:rsidRPr="00CF0004">
        <w:rPr>
          <w:rFonts w:ascii="FrankRuehl" w:hAnsi="FrankRuehl"/>
          <w:lang w:eastAsia="he-IL"/>
        </w:rPr>
        <w:t>...</w:t>
      </w:r>
      <w:r w:rsidR="005F655D" w:rsidRPr="00CF0004">
        <w:rPr>
          <w:rFonts w:ascii="FrankRuehl" w:hAnsi="FrankRuehl"/>
          <w:rtl/>
          <w:lang w:eastAsia="he-IL"/>
        </w:rPr>
        <w:t xml:space="preserve"> יראום כמסכימים להסדר איזון המשאבים לפי פרק זה</w:t>
      </w:r>
      <w:r w:rsidR="005F655D" w:rsidRPr="00CF0004">
        <w:rPr>
          <w:rFonts w:ascii="FrankRuehl" w:hAnsi="FrankRuehl"/>
          <w:lang w:eastAsia="he-IL"/>
        </w:rPr>
        <w:t>,</w:t>
      </w:r>
      <w:r w:rsidR="00093433" w:rsidRPr="00CF0004">
        <w:rPr>
          <w:rFonts w:ascii="FrankRuehl" w:hAnsi="FrankRuehl"/>
          <w:rtl/>
          <w:lang w:eastAsia="he-IL"/>
        </w:rPr>
        <w:t xml:space="preserve"> </w:t>
      </w:r>
      <w:r w:rsidR="005F655D" w:rsidRPr="00CF0004">
        <w:rPr>
          <w:rFonts w:ascii="FrankRuehl" w:hAnsi="FrankRuehl"/>
          <w:rtl/>
          <w:lang w:eastAsia="he-IL"/>
        </w:rPr>
        <w:t>ויראו הסדר זה כמוסכם בהסכם ממון בעל תוקף שנתמלאו בו הוראות סעיף</w:t>
      </w:r>
      <w:r>
        <w:rPr>
          <w:rFonts w:ascii="FrankRuehl" w:hAnsi="FrankRuehl" w:hint="cs"/>
          <w:rtl/>
          <w:lang w:eastAsia="he-IL"/>
        </w:rPr>
        <w:t xml:space="preserve"> 2"...</w:t>
      </w:r>
    </w:p>
    <w:p w14:paraId="70A66097" w14:textId="77777777" w:rsidR="005F655D" w:rsidRPr="00CF0004" w:rsidRDefault="005F655D" w:rsidP="00093433">
      <w:pPr>
        <w:pStyle w:val="aa"/>
        <w:rPr>
          <w:rFonts w:ascii="FrankRuehl" w:hAnsi="FrankRuehl"/>
          <w:lang w:eastAsia="he-IL"/>
        </w:rPr>
      </w:pPr>
      <w:r w:rsidRPr="00CF0004">
        <w:rPr>
          <w:rFonts w:ascii="FrankRuehl" w:hAnsi="FrankRuehl"/>
          <w:rtl/>
          <w:lang w:eastAsia="he-IL"/>
        </w:rPr>
        <w:t>אמור מעתה</w:t>
      </w:r>
      <w:r w:rsidRPr="00CF0004">
        <w:rPr>
          <w:rFonts w:ascii="FrankRuehl" w:hAnsi="FrankRuehl"/>
          <w:lang w:eastAsia="he-IL"/>
        </w:rPr>
        <w:t>,</w:t>
      </w:r>
      <w:r w:rsidRPr="00CF0004">
        <w:rPr>
          <w:rFonts w:ascii="FrankRuehl" w:hAnsi="FrankRuehl"/>
          <w:rtl/>
          <w:lang w:eastAsia="he-IL"/>
        </w:rPr>
        <w:t xml:space="preserve"> כל בני זוג שנישאו אנו רואים אותם כמי שערכו ביניהם שני הסכמים</w:t>
      </w:r>
      <w:r w:rsidRPr="00CF0004">
        <w:rPr>
          <w:rFonts w:ascii="FrankRuehl" w:hAnsi="FrankRuehl"/>
          <w:i w:val="0"/>
          <w:iCs/>
          <w:sz w:val="28"/>
          <w:szCs w:val="36"/>
          <w:lang w:eastAsia="he-IL"/>
        </w:rPr>
        <w:t>:</w:t>
      </w:r>
    </w:p>
    <w:p w14:paraId="39D485C7" w14:textId="77777777" w:rsidR="005F655D" w:rsidRPr="00CF0004" w:rsidRDefault="005F655D" w:rsidP="00093433">
      <w:pPr>
        <w:pStyle w:val="aa"/>
        <w:rPr>
          <w:rFonts w:ascii="FrankRuehl" w:hAnsi="FrankRuehl"/>
          <w:lang w:eastAsia="he-IL"/>
        </w:rPr>
      </w:pPr>
      <w:r w:rsidRPr="00CF0004">
        <w:rPr>
          <w:rFonts w:ascii="FrankRuehl" w:hAnsi="FrankRuehl"/>
          <w:lang w:eastAsia="he-IL"/>
        </w:rPr>
        <w:t>.</w:t>
      </w:r>
      <w:r w:rsidRPr="00CF0004">
        <w:rPr>
          <w:rFonts w:ascii="FrankRuehl" w:hAnsi="FrankRuehl"/>
          <w:i w:val="0"/>
          <w:iCs/>
          <w:lang w:eastAsia="he-IL"/>
        </w:rPr>
        <w:t>1</w:t>
      </w:r>
      <w:r w:rsidRPr="00CF0004">
        <w:rPr>
          <w:rFonts w:ascii="FrankRuehl" w:hAnsi="FrankRuehl"/>
          <w:rtl/>
          <w:lang w:eastAsia="he-IL"/>
        </w:rPr>
        <w:t xml:space="preserve"> הסכם בנושא של כלל יחסי הממון שביניהם הנוגע לכלל ענייני הממון כאשר השתיתו אותו על איזון משאבים ביניהם</w:t>
      </w:r>
      <w:r w:rsidRPr="00CF0004">
        <w:rPr>
          <w:rFonts w:ascii="FrankRuehl" w:hAnsi="FrankRuehl"/>
          <w:lang w:eastAsia="he-IL"/>
        </w:rPr>
        <w:t>.</w:t>
      </w:r>
    </w:p>
    <w:p w14:paraId="291D0620" w14:textId="77282C8B" w:rsidR="005F655D" w:rsidRPr="00CF0004" w:rsidRDefault="005F655D" w:rsidP="00093433">
      <w:pPr>
        <w:pStyle w:val="aa"/>
        <w:rPr>
          <w:rFonts w:ascii="FrankRuehl" w:hAnsi="FrankRuehl"/>
          <w:rtl/>
          <w:lang w:eastAsia="he-IL"/>
        </w:rPr>
      </w:pPr>
      <w:r w:rsidRPr="00CF0004">
        <w:rPr>
          <w:rFonts w:ascii="FrankRuehl" w:hAnsi="FrankRuehl"/>
          <w:lang w:eastAsia="he-IL"/>
        </w:rPr>
        <w:t>.</w:t>
      </w:r>
      <w:r w:rsidRPr="00CF0004">
        <w:rPr>
          <w:rFonts w:ascii="FrankRuehl" w:hAnsi="FrankRuehl"/>
          <w:i w:val="0"/>
          <w:iCs/>
          <w:lang w:eastAsia="he-IL"/>
        </w:rPr>
        <w:t>2</w:t>
      </w:r>
      <w:r w:rsidRPr="00CF0004">
        <w:rPr>
          <w:rFonts w:ascii="FrankRuehl" w:hAnsi="FrankRuehl"/>
          <w:rtl/>
          <w:lang w:eastAsia="he-IL"/>
        </w:rPr>
        <w:t xml:space="preserve"> הסכם נוסף בו יש התחייבות כספית רק של צד אחד כלפי משנהו</w:t>
      </w:r>
      <w:r w:rsidRPr="00CF0004">
        <w:rPr>
          <w:rFonts w:ascii="FrankRuehl" w:hAnsi="FrankRuehl"/>
          <w:lang w:eastAsia="he-IL"/>
        </w:rPr>
        <w:t>.</w:t>
      </w:r>
      <w:r w:rsidRPr="00CF0004">
        <w:rPr>
          <w:rFonts w:ascii="FrankRuehl" w:hAnsi="FrankRuehl"/>
          <w:rtl/>
          <w:lang w:eastAsia="he-IL"/>
        </w:rPr>
        <w:t xml:space="preserve"> דהיינו </w:t>
      </w:r>
      <w:r w:rsidR="00C101AE">
        <w:rPr>
          <w:rFonts w:ascii="FrankRuehl" w:hAnsi="FrankRuehl" w:hint="cs"/>
          <w:rtl/>
          <w:lang w:eastAsia="he-IL"/>
        </w:rPr>
        <w:t>"</w:t>
      </w:r>
      <w:r w:rsidRPr="00CF0004">
        <w:rPr>
          <w:rFonts w:ascii="FrankRuehl" w:hAnsi="FrankRuehl"/>
          <w:rtl/>
          <w:lang w:eastAsia="he-IL"/>
        </w:rPr>
        <w:t>הסכם הכתובה</w:t>
      </w:r>
      <w:r w:rsidR="00C101AE">
        <w:rPr>
          <w:rFonts w:ascii="FrankRuehl" w:hAnsi="FrankRuehl" w:hint="cs"/>
          <w:rtl/>
          <w:lang w:eastAsia="he-IL"/>
        </w:rPr>
        <w:t>".</w:t>
      </w:r>
    </w:p>
    <w:p w14:paraId="104C5599" w14:textId="7B1195EC" w:rsidR="005F655D" w:rsidRPr="00CF0004" w:rsidRDefault="005F655D" w:rsidP="00093433">
      <w:pPr>
        <w:pStyle w:val="aa"/>
        <w:rPr>
          <w:rFonts w:ascii="FrankRuehl" w:hAnsi="FrankRuehl"/>
          <w:lang w:eastAsia="he-IL"/>
        </w:rPr>
      </w:pPr>
      <w:r w:rsidRPr="00CF0004">
        <w:rPr>
          <w:rFonts w:ascii="FrankRuehl" w:hAnsi="FrankRuehl"/>
          <w:rtl/>
          <w:lang w:eastAsia="he-IL"/>
        </w:rPr>
        <w:t>האם נאמר כי האחד מבטל את השני ו</w:t>
      </w:r>
      <w:r w:rsidR="00CF0004">
        <w:rPr>
          <w:rFonts w:ascii="FrankRuehl" w:hAnsi="FrankRuehl" w:hint="cs"/>
          <w:rtl/>
          <w:lang w:eastAsia="he-IL"/>
        </w:rPr>
        <w:t>"</w:t>
      </w:r>
      <w:r w:rsidRPr="00CF0004">
        <w:rPr>
          <w:rFonts w:ascii="FrankRuehl" w:hAnsi="FrankRuehl"/>
          <w:rtl/>
          <w:lang w:eastAsia="he-IL"/>
        </w:rPr>
        <w:t>בולע</w:t>
      </w:r>
      <w:r w:rsidR="00CF0004">
        <w:rPr>
          <w:rFonts w:ascii="FrankRuehl" w:hAnsi="FrankRuehl" w:hint="cs"/>
          <w:rtl/>
          <w:lang w:eastAsia="he-IL"/>
        </w:rPr>
        <w:t xml:space="preserve">" </w:t>
      </w:r>
      <w:r w:rsidRPr="00CF0004">
        <w:rPr>
          <w:rFonts w:ascii="FrankRuehl" w:hAnsi="FrankRuehl"/>
          <w:rtl/>
          <w:lang w:eastAsia="he-IL"/>
        </w:rPr>
        <w:t>אותו</w:t>
      </w:r>
      <w:r w:rsidR="00CF0004">
        <w:rPr>
          <w:rFonts w:ascii="FrankRuehl" w:hAnsi="FrankRuehl" w:hint="cs"/>
          <w:rtl/>
          <w:lang w:eastAsia="he-IL"/>
        </w:rPr>
        <w:t xml:space="preserve">? </w:t>
      </w:r>
      <w:r w:rsidRPr="00CF0004">
        <w:rPr>
          <w:rFonts w:ascii="FrankRuehl" w:hAnsi="FrankRuehl"/>
          <w:rtl/>
          <w:lang w:eastAsia="he-IL"/>
        </w:rPr>
        <w:t>ההיגיון הפשוט אומר כי שני הסכמים ו</w:t>
      </w:r>
      <w:r w:rsidRPr="00CF0004">
        <w:rPr>
          <w:rFonts w:ascii="FrankRuehl" w:hAnsi="FrankRuehl"/>
          <w:lang w:eastAsia="he-IL"/>
        </w:rPr>
        <w:t>/</w:t>
      </w:r>
      <w:r w:rsidRPr="00CF0004">
        <w:rPr>
          <w:rFonts w:ascii="FrankRuehl" w:hAnsi="FrankRuehl"/>
          <w:rtl/>
          <w:lang w:eastAsia="he-IL"/>
        </w:rPr>
        <w:t>או חוזים שנעשו בין שני הצדדים</w:t>
      </w:r>
      <w:r w:rsidRPr="00CF0004">
        <w:rPr>
          <w:rFonts w:ascii="FrankRuehl" w:hAnsi="FrankRuehl"/>
          <w:lang w:eastAsia="he-IL"/>
        </w:rPr>
        <w:t>,</w:t>
      </w:r>
      <w:r w:rsidRPr="00CF0004">
        <w:rPr>
          <w:rFonts w:ascii="FrankRuehl" w:hAnsi="FrankRuehl"/>
          <w:rtl/>
          <w:lang w:eastAsia="he-IL"/>
        </w:rPr>
        <w:t xml:space="preserve"> חיים זה לצד זה ושניהם תקפים</w:t>
      </w:r>
      <w:r w:rsidRPr="00CF0004">
        <w:rPr>
          <w:rFonts w:ascii="FrankRuehl" w:hAnsi="FrankRuehl"/>
          <w:lang w:eastAsia="he-IL"/>
        </w:rPr>
        <w:t>.</w:t>
      </w:r>
      <w:r w:rsidRPr="00CF0004">
        <w:rPr>
          <w:rFonts w:ascii="FrankRuehl" w:hAnsi="FrankRuehl"/>
          <w:rtl/>
          <w:lang w:eastAsia="he-IL"/>
        </w:rPr>
        <w:t xml:space="preserve"> אלא אם כן קבעו שני הצדדים במפורש כי הנאמר בהסכם אחד כולל ו</w:t>
      </w:r>
      <w:r w:rsidRPr="00CF0004">
        <w:rPr>
          <w:rFonts w:ascii="FrankRuehl" w:hAnsi="FrankRuehl"/>
          <w:lang w:eastAsia="he-IL"/>
        </w:rPr>
        <w:t>/</w:t>
      </w:r>
      <w:r w:rsidRPr="00CF0004">
        <w:rPr>
          <w:rFonts w:ascii="FrankRuehl" w:hAnsi="FrankRuehl"/>
          <w:rtl/>
          <w:lang w:eastAsia="he-IL"/>
        </w:rPr>
        <w:t>או גובר ו</w:t>
      </w:r>
      <w:r w:rsidRPr="00CF0004">
        <w:rPr>
          <w:rFonts w:ascii="FrankRuehl" w:hAnsi="FrankRuehl"/>
          <w:lang w:eastAsia="he-IL"/>
        </w:rPr>
        <w:t>/</w:t>
      </w:r>
      <w:r w:rsidRPr="00CF0004">
        <w:rPr>
          <w:rFonts w:ascii="FrankRuehl" w:hAnsi="FrankRuehl"/>
          <w:rtl/>
          <w:lang w:eastAsia="he-IL"/>
        </w:rPr>
        <w:t>או מבטל את הנאמר</w:t>
      </w:r>
      <w:r w:rsidR="00093433" w:rsidRPr="00CF0004">
        <w:rPr>
          <w:rFonts w:ascii="FrankRuehl" w:hAnsi="FrankRuehl"/>
          <w:lang w:eastAsia="he-IL"/>
        </w:rPr>
        <w:t xml:space="preserve"> </w:t>
      </w:r>
      <w:r w:rsidRPr="00CF0004">
        <w:rPr>
          <w:rFonts w:ascii="FrankRuehl" w:hAnsi="FrankRuehl"/>
          <w:rtl/>
          <w:lang w:eastAsia="he-IL"/>
        </w:rPr>
        <w:t>בהסכם השני</w:t>
      </w:r>
      <w:r w:rsidRPr="00CF0004">
        <w:rPr>
          <w:rFonts w:ascii="FrankRuehl" w:hAnsi="FrankRuehl"/>
          <w:lang w:eastAsia="he-IL"/>
        </w:rPr>
        <w:t>.</w:t>
      </w:r>
      <w:r w:rsidRPr="00CF0004">
        <w:rPr>
          <w:rFonts w:ascii="FrankRuehl" w:hAnsi="FrankRuehl"/>
          <w:rtl/>
          <w:lang w:eastAsia="he-IL"/>
        </w:rPr>
        <w:t xml:space="preserve"> ללא התייחסות כזו</w:t>
      </w:r>
      <w:r w:rsidRPr="00CF0004">
        <w:rPr>
          <w:rFonts w:ascii="FrankRuehl" w:hAnsi="FrankRuehl"/>
          <w:lang w:eastAsia="he-IL"/>
        </w:rPr>
        <w:t>,</w:t>
      </w:r>
      <w:r w:rsidRPr="00CF0004">
        <w:rPr>
          <w:rFonts w:ascii="FrankRuehl" w:hAnsi="FrankRuehl"/>
          <w:rtl/>
          <w:lang w:eastAsia="he-IL"/>
        </w:rPr>
        <w:t xml:space="preserve"> ברור הוא שהתחייבות אחת אין בה לבטל התחייבות אחרת</w:t>
      </w:r>
      <w:r w:rsidRPr="00CF0004">
        <w:rPr>
          <w:rFonts w:ascii="FrankRuehl" w:hAnsi="FrankRuehl"/>
          <w:lang w:eastAsia="he-IL"/>
        </w:rPr>
        <w:t>.</w:t>
      </w:r>
    </w:p>
    <w:p w14:paraId="5B7C99BC" w14:textId="77777777" w:rsidR="005F655D" w:rsidRPr="00CF0004" w:rsidRDefault="005F655D" w:rsidP="00093433">
      <w:pPr>
        <w:pStyle w:val="aa"/>
        <w:rPr>
          <w:rFonts w:ascii="FrankRuehl" w:hAnsi="FrankRuehl"/>
          <w:lang w:eastAsia="he-IL"/>
        </w:rPr>
      </w:pPr>
      <w:r w:rsidRPr="00CF0004">
        <w:rPr>
          <w:rFonts w:ascii="FrankRuehl" w:hAnsi="FrankRuehl"/>
          <w:rtl/>
          <w:lang w:eastAsia="he-IL"/>
        </w:rPr>
        <w:t>הבדל זה מקבל את ביטויו בין השאר בהתייחסות לשאלת חוב הכתובה</w:t>
      </w:r>
      <w:r w:rsidRPr="00CF0004">
        <w:rPr>
          <w:rFonts w:ascii="FrankRuehl" w:hAnsi="FrankRuehl"/>
          <w:lang w:eastAsia="he-IL"/>
        </w:rPr>
        <w:t>.</w:t>
      </w:r>
    </w:p>
    <w:p w14:paraId="5622A241" w14:textId="0094B07F" w:rsidR="005F655D" w:rsidRPr="00CF0004" w:rsidRDefault="005F655D" w:rsidP="00093433">
      <w:pPr>
        <w:pStyle w:val="aa"/>
        <w:rPr>
          <w:rFonts w:ascii="FrankRuehl" w:hAnsi="FrankRuehl"/>
          <w:lang w:eastAsia="he-IL"/>
        </w:rPr>
      </w:pPr>
      <w:r w:rsidRPr="00CF0004">
        <w:rPr>
          <w:rFonts w:ascii="FrankRuehl" w:hAnsi="FrankRuehl"/>
          <w:rtl/>
          <w:lang w:eastAsia="he-IL"/>
        </w:rPr>
        <w:t xml:space="preserve">בעוד חוק הירושה עוסק ברכוש וזכויות שהחוק </w:t>
      </w:r>
      <w:r w:rsidR="00CF0004">
        <w:rPr>
          <w:rFonts w:ascii="FrankRuehl" w:hAnsi="FrankRuehl" w:hint="cs"/>
          <w:rtl/>
          <w:lang w:eastAsia="he-IL"/>
        </w:rPr>
        <w:t>"</w:t>
      </w:r>
      <w:r w:rsidRPr="00CF0004">
        <w:rPr>
          <w:rFonts w:ascii="FrankRuehl" w:hAnsi="FrankRuehl"/>
          <w:rtl/>
          <w:lang w:eastAsia="he-IL"/>
        </w:rPr>
        <w:t>נותן</w:t>
      </w:r>
      <w:r w:rsidR="00CF0004" w:rsidRPr="00CF0004">
        <w:rPr>
          <w:rFonts w:ascii="FrankRuehl" w:hAnsi="FrankRuehl"/>
          <w:i w:val="0"/>
          <w:iCs/>
          <w:sz w:val="28"/>
          <w:szCs w:val="36"/>
          <w:lang w:eastAsia="he-IL"/>
        </w:rPr>
        <w:t>"</w:t>
      </w:r>
      <w:r w:rsidRPr="00CF0004">
        <w:rPr>
          <w:rFonts w:ascii="FrankRuehl" w:hAnsi="FrankRuehl"/>
          <w:sz w:val="28"/>
          <w:szCs w:val="36"/>
          <w:rtl/>
          <w:lang w:eastAsia="he-IL"/>
        </w:rPr>
        <w:t xml:space="preserve"> </w:t>
      </w:r>
      <w:r w:rsidRPr="00CF0004">
        <w:rPr>
          <w:rFonts w:ascii="FrankRuehl" w:hAnsi="FrankRuehl"/>
          <w:rtl/>
          <w:lang w:eastAsia="he-IL"/>
        </w:rPr>
        <w:t>לאותם זוכים שהחוק קובע</w:t>
      </w:r>
      <w:r w:rsidRPr="00CF0004">
        <w:rPr>
          <w:rFonts w:ascii="FrankRuehl" w:hAnsi="FrankRuehl"/>
          <w:lang w:eastAsia="he-IL"/>
        </w:rPr>
        <w:t>.</w:t>
      </w:r>
      <w:r w:rsidRPr="00CF0004">
        <w:rPr>
          <w:rFonts w:ascii="FrankRuehl" w:hAnsi="FrankRuehl"/>
          <w:rtl/>
          <w:lang w:eastAsia="he-IL"/>
        </w:rPr>
        <w:t xml:space="preserve"> ממילא הוא הקובע גם שאותה </w:t>
      </w:r>
      <w:r w:rsidR="00CF0004">
        <w:rPr>
          <w:rFonts w:ascii="FrankRuehl" w:hAnsi="FrankRuehl" w:hint="cs"/>
          <w:rtl/>
          <w:lang w:eastAsia="he-IL"/>
        </w:rPr>
        <w:t>"</w:t>
      </w:r>
      <w:r w:rsidRPr="00CF0004">
        <w:rPr>
          <w:rFonts w:ascii="FrankRuehl" w:hAnsi="FrankRuehl"/>
          <w:rtl/>
          <w:lang w:eastAsia="he-IL"/>
        </w:rPr>
        <w:t>נתינ</w:t>
      </w:r>
      <w:r w:rsidR="00CF0004">
        <w:rPr>
          <w:rFonts w:ascii="FrankRuehl" w:hAnsi="FrankRuehl" w:hint="cs"/>
          <w:rtl/>
          <w:lang w:eastAsia="he-IL"/>
        </w:rPr>
        <w:t>ה"</w:t>
      </w:r>
      <w:r w:rsidRPr="00CF0004">
        <w:rPr>
          <w:rFonts w:ascii="FrankRuehl" w:hAnsi="FrankRuehl"/>
          <w:sz w:val="28"/>
          <w:szCs w:val="36"/>
          <w:rtl/>
          <w:lang w:eastAsia="he-IL"/>
        </w:rPr>
        <w:t xml:space="preserve"> </w:t>
      </w:r>
      <w:r w:rsidRPr="00CF0004">
        <w:rPr>
          <w:rFonts w:ascii="FrankRuehl" w:hAnsi="FrankRuehl"/>
          <w:rtl/>
          <w:lang w:eastAsia="he-IL"/>
        </w:rPr>
        <w:t>תהיה קבועה ולא שיהיה מצב שאותו זוכה יקבל בפועל כתוצאה מכך שבמסלול אחר הוא מוציא עוד רכוש מנכסי העיזבון</w:t>
      </w:r>
      <w:r w:rsidRPr="00CF0004">
        <w:rPr>
          <w:rFonts w:ascii="FrankRuehl" w:hAnsi="FrankRuehl"/>
          <w:lang w:eastAsia="he-IL"/>
        </w:rPr>
        <w:t>.</w:t>
      </w:r>
      <w:r w:rsidRPr="00CF0004">
        <w:rPr>
          <w:rFonts w:ascii="FrankRuehl" w:hAnsi="FrankRuehl"/>
          <w:rtl/>
          <w:lang w:eastAsia="he-IL"/>
        </w:rPr>
        <w:t xml:space="preserve"> או אז אומר המחוקק</w:t>
      </w:r>
      <w:r w:rsidRPr="00CF0004">
        <w:rPr>
          <w:rFonts w:ascii="FrankRuehl" w:hAnsi="FrankRuehl"/>
          <w:lang w:eastAsia="he-IL"/>
        </w:rPr>
        <w:t>,</w:t>
      </w:r>
      <w:r w:rsidRPr="00CF0004">
        <w:rPr>
          <w:rFonts w:ascii="FrankRuehl" w:hAnsi="FrankRuehl"/>
          <w:rtl/>
          <w:lang w:eastAsia="he-IL"/>
        </w:rPr>
        <w:t xml:space="preserve"> אין אני נותן לך הזוכה את המעמד הזה של </w:t>
      </w:r>
      <w:r w:rsidRPr="00CF0004">
        <w:rPr>
          <w:rFonts w:ascii="FrankRuehl" w:hAnsi="FrankRuehl"/>
          <w:i w:val="0"/>
          <w:iCs/>
          <w:sz w:val="28"/>
          <w:lang w:eastAsia="he-IL"/>
        </w:rPr>
        <w:t>"</w:t>
      </w:r>
      <w:r w:rsidRPr="00CF0004">
        <w:rPr>
          <w:rFonts w:ascii="FrankRuehl" w:hAnsi="FrankRuehl"/>
          <w:sz w:val="28"/>
          <w:rtl/>
          <w:lang w:eastAsia="he-IL"/>
        </w:rPr>
        <w:t>יורש זוכה</w:t>
      </w:r>
      <w:r w:rsidR="00CF0004" w:rsidRPr="00CF0004">
        <w:rPr>
          <w:rFonts w:ascii="FrankRuehl" w:hAnsi="FrankRuehl"/>
          <w:i w:val="0"/>
          <w:iCs/>
          <w:sz w:val="28"/>
          <w:lang w:eastAsia="he-IL"/>
        </w:rPr>
        <w:t>"</w:t>
      </w:r>
      <w:r w:rsidRPr="00CF0004">
        <w:rPr>
          <w:rFonts w:ascii="FrankRuehl" w:hAnsi="FrankRuehl"/>
          <w:rtl/>
          <w:lang w:eastAsia="he-IL"/>
        </w:rPr>
        <w:t xml:space="preserve"> רק כדי להגיע לאותו שיעור בחלק העיזבון כפי שנקבע </w:t>
      </w:r>
      <w:r w:rsidRPr="00CF0004">
        <w:rPr>
          <w:rFonts w:ascii="FrankRuehl" w:hAnsi="FrankRuehl"/>
          <w:rtl/>
          <w:lang w:eastAsia="he-IL"/>
        </w:rPr>
        <w:lastRenderedPageBreak/>
        <w:t>בחוק</w:t>
      </w:r>
      <w:r w:rsidRPr="00CF0004">
        <w:rPr>
          <w:rFonts w:ascii="FrankRuehl" w:hAnsi="FrankRuehl"/>
          <w:lang w:eastAsia="he-IL"/>
        </w:rPr>
        <w:t>.</w:t>
      </w:r>
      <w:r w:rsidRPr="00CF0004">
        <w:rPr>
          <w:rFonts w:ascii="FrankRuehl" w:hAnsi="FrankRuehl"/>
          <w:rtl/>
          <w:lang w:eastAsia="he-IL"/>
        </w:rPr>
        <w:t xml:space="preserve"> אך באם הגעת כבר לחלק זה הרי שכל תוספת אותה תנסה להשיג ולהעביר אליך בדרך כל שהיא באופן אוטומטי ייגרע אותו נכס ותוספת מן החלק שאני המחוקק נתתי לך</w:t>
      </w:r>
      <w:r w:rsidRPr="00CF0004">
        <w:rPr>
          <w:rFonts w:ascii="FrankRuehl" w:hAnsi="FrankRuehl"/>
          <w:lang w:eastAsia="he-IL"/>
        </w:rPr>
        <w:t>.</w:t>
      </w:r>
    </w:p>
    <w:p w14:paraId="09B7731B" w14:textId="047066D1" w:rsidR="005F655D" w:rsidRPr="00CF0004" w:rsidRDefault="005F655D" w:rsidP="00093433">
      <w:pPr>
        <w:pStyle w:val="aa"/>
        <w:rPr>
          <w:rFonts w:ascii="FrankRuehl" w:hAnsi="FrankRuehl"/>
          <w:lang w:eastAsia="he-IL"/>
        </w:rPr>
      </w:pPr>
      <w:r w:rsidRPr="00CF0004">
        <w:rPr>
          <w:rFonts w:ascii="FrankRuehl" w:hAnsi="FrankRuehl"/>
          <w:rtl/>
          <w:lang w:eastAsia="he-IL"/>
        </w:rPr>
        <w:t xml:space="preserve">לעומתו חוק יחסי ממון הינו למעשה </w:t>
      </w:r>
      <w:r w:rsidR="00C101AE">
        <w:rPr>
          <w:rFonts w:ascii="FrankRuehl" w:hAnsi="FrankRuehl" w:hint="cs"/>
          <w:rtl/>
          <w:lang w:eastAsia="he-IL"/>
        </w:rPr>
        <w:t>"</w:t>
      </w:r>
      <w:r w:rsidRPr="00CF0004">
        <w:rPr>
          <w:rFonts w:ascii="FrankRuehl" w:hAnsi="FrankRuehl"/>
          <w:rtl/>
          <w:lang w:eastAsia="he-IL"/>
        </w:rPr>
        <w:t>הסכם</w:t>
      </w:r>
      <w:r w:rsidR="00C101AE">
        <w:rPr>
          <w:rFonts w:ascii="FrankRuehl" w:hAnsi="FrankRuehl" w:hint="cs"/>
          <w:rtl/>
          <w:lang w:eastAsia="he-IL"/>
        </w:rPr>
        <w:t xml:space="preserve">" </w:t>
      </w:r>
      <w:r w:rsidRPr="00CF0004">
        <w:rPr>
          <w:rFonts w:ascii="FrankRuehl" w:hAnsi="FrankRuehl"/>
          <w:rtl/>
          <w:lang w:eastAsia="he-IL"/>
        </w:rPr>
        <w:t>בין הצדדים</w:t>
      </w:r>
      <w:r w:rsidRPr="00CF0004">
        <w:rPr>
          <w:rFonts w:ascii="FrankRuehl" w:hAnsi="FrankRuehl"/>
          <w:lang w:eastAsia="he-IL"/>
        </w:rPr>
        <w:t>.</w:t>
      </w:r>
      <w:r w:rsidRPr="00CF0004">
        <w:rPr>
          <w:rFonts w:ascii="FrankRuehl" w:hAnsi="FrankRuehl"/>
          <w:rtl/>
          <w:lang w:eastAsia="he-IL"/>
        </w:rPr>
        <w:t xml:space="preserve"> גם הכתובה הינה </w:t>
      </w:r>
      <w:r w:rsidR="00C101AE">
        <w:rPr>
          <w:rFonts w:ascii="FrankRuehl" w:hAnsi="FrankRuehl" w:hint="cs"/>
          <w:rtl/>
          <w:lang w:eastAsia="he-IL"/>
        </w:rPr>
        <w:t>"</w:t>
      </w:r>
      <w:r w:rsidRPr="00CF0004">
        <w:rPr>
          <w:rFonts w:ascii="FrankRuehl" w:hAnsi="FrankRuehl"/>
          <w:rtl/>
          <w:lang w:eastAsia="he-IL"/>
        </w:rPr>
        <w:t>הסכם</w:t>
      </w:r>
      <w:r w:rsidR="00C101AE">
        <w:rPr>
          <w:rFonts w:ascii="FrankRuehl" w:hAnsi="FrankRuehl" w:hint="cs"/>
          <w:rtl/>
          <w:lang w:eastAsia="he-IL"/>
        </w:rPr>
        <w:t xml:space="preserve">" </w:t>
      </w:r>
      <w:r w:rsidRPr="00CF0004">
        <w:rPr>
          <w:rFonts w:ascii="FrankRuehl" w:hAnsi="FrankRuehl"/>
          <w:rtl/>
          <w:lang w:eastAsia="he-IL"/>
        </w:rPr>
        <w:t>בין הצדדים</w:t>
      </w:r>
      <w:r w:rsidRPr="00CF0004">
        <w:rPr>
          <w:rFonts w:ascii="FrankRuehl" w:hAnsi="FrankRuehl"/>
          <w:lang w:eastAsia="he-IL"/>
        </w:rPr>
        <w:t>.</w:t>
      </w:r>
      <w:r w:rsidRPr="00CF0004">
        <w:rPr>
          <w:rFonts w:ascii="FrankRuehl" w:hAnsi="FrankRuehl"/>
          <w:rtl/>
          <w:lang w:eastAsia="he-IL"/>
        </w:rPr>
        <w:t xml:space="preserve"> החוק אינו מתערב בשיקול הדעת של בני הזוג</w:t>
      </w:r>
      <w:r w:rsidRPr="00CF0004">
        <w:rPr>
          <w:rFonts w:ascii="FrankRuehl" w:hAnsi="FrankRuehl"/>
          <w:lang w:eastAsia="he-IL"/>
        </w:rPr>
        <w:t>.</w:t>
      </w:r>
      <w:r w:rsidRPr="00CF0004">
        <w:rPr>
          <w:rFonts w:ascii="FrankRuehl" w:hAnsi="FrankRuehl"/>
          <w:rtl/>
          <w:lang w:eastAsia="he-IL"/>
        </w:rPr>
        <w:t xml:space="preserve"> הפונקציה שמילא החוק היה אך ורק הכנה של </w:t>
      </w:r>
      <w:r w:rsidR="00C101AE">
        <w:rPr>
          <w:rFonts w:ascii="FrankRuehl" w:hAnsi="FrankRuehl" w:hint="cs"/>
          <w:rtl/>
          <w:lang w:eastAsia="he-IL"/>
        </w:rPr>
        <w:t>"</w:t>
      </w:r>
      <w:r w:rsidRPr="00CF0004">
        <w:rPr>
          <w:rFonts w:ascii="FrankRuehl" w:hAnsi="FrankRuehl"/>
          <w:rtl/>
          <w:lang w:eastAsia="he-IL"/>
        </w:rPr>
        <w:t>מודל</w:t>
      </w:r>
      <w:r w:rsidR="00C101AE">
        <w:rPr>
          <w:rFonts w:ascii="FrankRuehl" w:hAnsi="FrankRuehl" w:hint="cs"/>
          <w:rtl/>
          <w:lang w:eastAsia="he-IL"/>
        </w:rPr>
        <w:t xml:space="preserve">" </w:t>
      </w:r>
      <w:r w:rsidRPr="00CF0004">
        <w:rPr>
          <w:rFonts w:ascii="FrankRuehl" w:hAnsi="FrankRuehl"/>
          <w:rtl/>
          <w:lang w:eastAsia="he-IL"/>
        </w:rPr>
        <w:t>של הסכם שבהיעדר הסכם אחר שעשו בני הזוג</w:t>
      </w:r>
      <w:r w:rsidRPr="00CF0004">
        <w:rPr>
          <w:rFonts w:ascii="FrankRuehl" w:hAnsi="FrankRuehl"/>
          <w:lang w:eastAsia="he-IL"/>
        </w:rPr>
        <w:t>,</w:t>
      </w:r>
      <w:r w:rsidRPr="00CF0004">
        <w:rPr>
          <w:rFonts w:ascii="FrankRuehl" w:hAnsi="FrankRuehl"/>
          <w:rtl/>
          <w:lang w:eastAsia="he-IL"/>
        </w:rPr>
        <w:t xml:space="preserve"> הרי נחשב שבני הזוג </w:t>
      </w:r>
      <w:r w:rsidR="00C101AE">
        <w:rPr>
          <w:rFonts w:ascii="FrankRuehl" w:hAnsi="FrankRuehl" w:hint="cs"/>
          <w:rtl/>
          <w:lang w:eastAsia="he-IL"/>
        </w:rPr>
        <w:t>"</w:t>
      </w:r>
      <w:r w:rsidRPr="00CF0004">
        <w:rPr>
          <w:rFonts w:ascii="FrankRuehl" w:hAnsi="FrankRuehl"/>
          <w:rtl/>
          <w:lang w:eastAsia="he-IL"/>
        </w:rPr>
        <w:t>הסכימו עלי</w:t>
      </w:r>
      <w:r w:rsidR="00C101AE">
        <w:rPr>
          <w:rFonts w:ascii="FrankRuehl" w:hAnsi="FrankRuehl" w:hint="cs"/>
          <w:rtl/>
          <w:lang w:eastAsia="he-IL"/>
        </w:rPr>
        <w:t>ו".</w:t>
      </w:r>
      <w:r w:rsidRPr="00CF0004">
        <w:rPr>
          <w:rFonts w:ascii="FrankRuehl" w:hAnsi="FrankRuehl"/>
          <w:rtl/>
          <w:lang w:eastAsia="he-IL"/>
        </w:rPr>
        <w:t xml:space="preserve"> ומאחר שבהסכמים עוסקים אנו</w:t>
      </w:r>
      <w:r w:rsidRPr="00CF0004">
        <w:rPr>
          <w:rFonts w:ascii="FrankRuehl" w:hAnsi="FrankRuehl"/>
          <w:lang w:eastAsia="he-IL"/>
        </w:rPr>
        <w:t>,</w:t>
      </w:r>
      <w:r w:rsidRPr="00CF0004">
        <w:rPr>
          <w:rFonts w:ascii="FrankRuehl" w:hAnsi="FrankRuehl"/>
          <w:rtl/>
          <w:lang w:eastAsia="he-IL"/>
        </w:rPr>
        <w:t xml:space="preserve"> שוב אומר החוק כי </w:t>
      </w:r>
      <w:proofErr w:type="spellStart"/>
      <w:r w:rsidRPr="00CF0004">
        <w:rPr>
          <w:rFonts w:ascii="FrankRuehl" w:hAnsi="FrankRuehl"/>
          <w:rtl/>
          <w:lang w:eastAsia="he-IL"/>
        </w:rPr>
        <w:t>הכל</w:t>
      </w:r>
      <w:proofErr w:type="spellEnd"/>
      <w:r w:rsidRPr="00CF0004">
        <w:rPr>
          <w:rFonts w:ascii="FrankRuehl" w:hAnsi="FrankRuehl"/>
          <w:rtl/>
          <w:lang w:eastAsia="he-IL"/>
        </w:rPr>
        <w:t xml:space="preserve"> לפי שיקול דעת המסכימים</w:t>
      </w:r>
      <w:r w:rsidRPr="00CF0004">
        <w:rPr>
          <w:rFonts w:ascii="FrankRuehl" w:hAnsi="FrankRuehl"/>
          <w:lang w:eastAsia="he-IL"/>
        </w:rPr>
        <w:t>.</w:t>
      </w:r>
      <w:r w:rsidRPr="00CF0004">
        <w:rPr>
          <w:rFonts w:ascii="FrankRuehl" w:hAnsi="FrankRuehl"/>
          <w:rtl/>
          <w:lang w:eastAsia="he-IL"/>
        </w:rPr>
        <w:t xml:space="preserve"> ירצו יתייחסו לכתובה ויבטלו אותה</w:t>
      </w:r>
      <w:r w:rsidR="00B22F85" w:rsidRPr="00CF0004">
        <w:rPr>
          <w:rFonts w:ascii="FrankRuehl" w:hAnsi="FrankRuehl"/>
          <w:rtl/>
          <w:lang w:eastAsia="he-IL"/>
        </w:rPr>
        <w:t>,</w:t>
      </w:r>
      <w:r w:rsidRPr="00CF0004">
        <w:rPr>
          <w:rFonts w:ascii="FrankRuehl" w:hAnsi="FrankRuehl"/>
          <w:rtl/>
          <w:lang w:eastAsia="he-IL"/>
        </w:rPr>
        <w:t xml:space="preserve"> לא ירצו לא יעשו כן ולא יבטלו</w:t>
      </w:r>
      <w:r w:rsidRPr="00CF0004">
        <w:rPr>
          <w:rFonts w:ascii="FrankRuehl" w:hAnsi="FrankRuehl"/>
          <w:lang w:eastAsia="he-IL"/>
        </w:rPr>
        <w:t>.</w:t>
      </w:r>
      <w:r w:rsidRPr="00CF0004">
        <w:rPr>
          <w:rFonts w:ascii="FrankRuehl" w:hAnsi="FrankRuehl"/>
          <w:rtl/>
          <w:lang w:eastAsia="he-IL"/>
        </w:rPr>
        <w:t xml:space="preserve"> אך כל עוד לא הייתה התייחסות מפורשת מצידם לביטול הכתובה</w:t>
      </w:r>
      <w:r w:rsidRPr="00CF0004">
        <w:rPr>
          <w:rFonts w:ascii="FrankRuehl" w:hAnsi="FrankRuehl"/>
          <w:lang w:eastAsia="he-IL"/>
        </w:rPr>
        <w:t>,</w:t>
      </w:r>
      <w:r w:rsidRPr="00CF0004">
        <w:rPr>
          <w:rFonts w:ascii="FrankRuehl" w:hAnsi="FrankRuehl"/>
          <w:rtl/>
          <w:lang w:eastAsia="he-IL"/>
        </w:rPr>
        <w:t xml:space="preserve"> מה לו למחוקק להתערב</w:t>
      </w:r>
      <w:r w:rsidRPr="00CF0004">
        <w:rPr>
          <w:rFonts w:ascii="FrankRuehl" w:hAnsi="FrankRuehl"/>
          <w:lang w:eastAsia="he-IL"/>
        </w:rPr>
        <w:t>.</w:t>
      </w:r>
      <w:r w:rsidRPr="00CF0004">
        <w:rPr>
          <w:rFonts w:ascii="FrankRuehl" w:hAnsi="FrankRuehl"/>
          <w:rtl/>
          <w:lang w:eastAsia="he-IL"/>
        </w:rPr>
        <w:t xml:space="preserve"> לפיכך</w:t>
      </w:r>
      <w:r w:rsidRPr="00CF0004">
        <w:rPr>
          <w:rFonts w:ascii="FrankRuehl" w:hAnsi="FrankRuehl"/>
          <w:lang w:eastAsia="he-IL"/>
        </w:rPr>
        <w:t>,</w:t>
      </w:r>
      <w:r w:rsidRPr="00CF0004">
        <w:rPr>
          <w:rFonts w:ascii="FrankRuehl" w:hAnsi="FrankRuehl"/>
          <w:rtl/>
          <w:lang w:eastAsia="he-IL"/>
        </w:rPr>
        <w:t xml:space="preserve"> יפה קבע החוק בסעיף</w:t>
      </w:r>
      <w:r w:rsidRPr="00C101AE">
        <w:rPr>
          <w:rFonts w:ascii="FrankRuehl" w:hAnsi="FrankRuehl"/>
          <w:i w:val="0"/>
          <w:iCs/>
          <w:rtl/>
          <w:lang w:eastAsia="he-IL"/>
        </w:rPr>
        <w:t xml:space="preserve"> </w:t>
      </w:r>
      <w:r w:rsidRPr="00C101AE">
        <w:rPr>
          <w:rFonts w:ascii="FrankRuehl" w:hAnsi="FrankRuehl"/>
          <w:i w:val="0"/>
          <w:iCs/>
          <w:lang w:eastAsia="he-IL"/>
        </w:rPr>
        <w:t>17</w:t>
      </w:r>
      <w:r w:rsidRPr="00CF0004">
        <w:rPr>
          <w:rFonts w:ascii="FrankRuehl" w:hAnsi="FrankRuehl"/>
          <w:rtl/>
          <w:lang w:eastAsia="he-IL"/>
        </w:rPr>
        <w:t xml:space="preserve"> כי ככל שהסכם הנקרא </w:t>
      </w:r>
      <w:r w:rsidR="00C101AE">
        <w:rPr>
          <w:rFonts w:ascii="FrankRuehl" w:hAnsi="FrankRuehl" w:hint="cs"/>
          <w:rtl/>
          <w:lang w:eastAsia="he-IL"/>
        </w:rPr>
        <w:t>"</w:t>
      </w:r>
      <w:r w:rsidRPr="00CF0004">
        <w:rPr>
          <w:rFonts w:ascii="FrankRuehl" w:hAnsi="FrankRuehl"/>
          <w:rtl/>
          <w:lang w:eastAsia="he-IL"/>
        </w:rPr>
        <w:t>כתובה</w:t>
      </w:r>
      <w:r w:rsidR="00C101AE">
        <w:rPr>
          <w:rFonts w:ascii="FrankRuehl" w:hAnsi="FrankRuehl" w:hint="cs"/>
          <w:rtl/>
          <w:lang w:eastAsia="he-IL"/>
        </w:rPr>
        <w:t>"</w:t>
      </w:r>
      <w:r w:rsidRPr="00CF0004">
        <w:rPr>
          <w:rFonts w:ascii="FrankRuehl" w:hAnsi="FrankRuehl"/>
          <w:rtl/>
          <w:lang w:eastAsia="he-IL"/>
        </w:rPr>
        <w:t xml:space="preserve"> קיים ותקף מבחינה הלכתית שוב אין החוק בא כלל לגרוע ממנו מאומה שהרי גם חוק זה הוא הסכם ומי שאינו מעוניין בו יכול לבטלו</w:t>
      </w:r>
      <w:r w:rsidRPr="00CF0004">
        <w:rPr>
          <w:rFonts w:ascii="FrankRuehl" w:hAnsi="FrankRuehl"/>
          <w:lang w:eastAsia="he-IL"/>
        </w:rPr>
        <w:t>.</w:t>
      </w:r>
    </w:p>
    <w:p w14:paraId="128FF754" w14:textId="453E908F" w:rsidR="005F655D" w:rsidRPr="00CF0004" w:rsidRDefault="00B22F85" w:rsidP="00B22F85">
      <w:pPr>
        <w:pStyle w:val="aa"/>
        <w:rPr>
          <w:rFonts w:ascii="FrankRuehl" w:hAnsi="FrankRuehl"/>
          <w:lang w:eastAsia="he-IL"/>
        </w:rPr>
      </w:pPr>
      <w:r w:rsidRPr="00CF0004">
        <w:rPr>
          <w:rFonts w:ascii="FrankRuehl" w:eastAsia="Times New Roman" w:hAnsi="FrankRuehl"/>
          <w:sz w:val="28"/>
          <w:rtl/>
          <w:lang w:eastAsia="he-IL"/>
        </w:rPr>
        <w:t>וב</w:t>
      </w:r>
      <w:r w:rsidR="005F655D" w:rsidRPr="00CF0004">
        <w:rPr>
          <w:rFonts w:ascii="FrankRuehl" w:eastAsia="Times New Roman" w:hAnsi="FrankRuehl"/>
          <w:sz w:val="28"/>
          <w:rtl/>
          <w:lang w:eastAsia="he-IL"/>
        </w:rPr>
        <w:t>מישור הרעיוני</w:t>
      </w:r>
      <w:r w:rsidRPr="00CF0004">
        <w:rPr>
          <w:rFonts w:ascii="FrankRuehl" w:eastAsia="Times New Roman" w:hAnsi="FrankRuehl"/>
          <w:sz w:val="28"/>
          <w:rtl/>
          <w:lang w:eastAsia="he-IL"/>
        </w:rPr>
        <w:t xml:space="preserve">- </w:t>
      </w:r>
      <w:r w:rsidR="005F655D" w:rsidRPr="00CF0004">
        <w:rPr>
          <w:rFonts w:ascii="FrankRuehl" w:hAnsi="FrankRuehl"/>
          <w:rtl/>
          <w:lang w:eastAsia="he-IL"/>
        </w:rPr>
        <w:t>הבדל גדול ברעיון העומד מאחורי חוק איזון משאבים לזה העומד מאחורי חוק הירושה</w:t>
      </w:r>
      <w:r w:rsidR="005F655D" w:rsidRPr="00CF0004">
        <w:rPr>
          <w:rFonts w:ascii="FrankRuehl" w:hAnsi="FrankRuehl"/>
          <w:lang w:eastAsia="he-IL"/>
        </w:rPr>
        <w:t>.</w:t>
      </w:r>
      <w:r w:rsidR="005F655D" w:rsidRPr="00CF0004">
        <w:rPr>
          <w:rFonts w:ascii="FrankRuehl" w:hAnsi="FrankRuehl"/>
          <w:rtl/>
          <w:lang w:eastAsia="he-IL"/>
        </w:rPr>
        <w:t xml:space="preserve"> לפיכך</w:t>
      </w:r>
      <w:r w:rsidR="005F655D" w:rsidRPr="00CF0004">
        <w:rPr>
          <w:rFonts w:ascii="FrankRuehl" w:hAnsi="FrankRuehl"/>
          <w:lang w:eastAsia="he-IL"/>
        </w:rPr>
        <w:t>,</w:t>
      </w:r>
      <w:r w:rsidR="005F655D" w:rsidRPr="00CF0004">
        <w:rPr>
          <w:rFonts w:ascii="FrankRuehl" w:hAnsi="FrankRuehl"/>
          <w:rtl/>
          <w:lang w:eastAsia="he-IL"/>
        </w:rPr>
        <w:t xml:space="preserve"> לא ניתן להקיש מהאחד על משנהו</w:t>
      </w:r>
      <w:r w:rsidR="005F655D" w:rsidRPr="00CF0004">
        <w:rPr>
          <w:rFonts w:ascii="FrankRuehl" w:hAnsi="FrankRuehl"/>
          <w:lang w:eastAsia="he-IL"/>
        </w:rPr>
        <w:t>.</w:t>
      </w:r>
    </w:p>
    <w:p w14:paraId="1FF7DFF9" w14:textId="7111DF15" w:rsidR="005F655D" w:rsidRPr="00CF0004" w:rsidRDefault="005F655D" w:rsidP="00B22F85">
      <w:pPr>
        <w:pStyle w:val="aa"/>
        <w:rPr>
          <w:rFonts w:ascii="FrankRuehl" w:hAnsi="FrankRuehl"/>
          <w:rtl/>
          <w:lang w:eastAsia="he-IL"/>
        </w:rPr>
      </w:pPr>
      <w:r w:rsidRPr="00CF0004">
        <w:rPr>
          <w:rFonts w:ascii="FrankRuehl" w:hAnsi="FrankRuehl"/>
          <w:rtl/>
          <w:lang w:eastAsia="he-IL"/>
        </w:rPr>
        <w:t>חוק הירושה הוא חוק המבוסס על רצון המחוקק לתת חלק מנכסי המוריש לזוכים השונים כפי שהחוק מנה אותם</w:t>
      </w:r>
      <w:r w:rsidR="00B22F85" w:rsidRPr="00CF0004">
        <w:rPr>
          <w:rFonts w:ascii="FrankRuehl" w:hAnsi="FrankRuehl"/>
          <w:rtl/>
          <w:lang w:eastAsia="he-IL"/>
        </w:rPr>
        <w:t>...</w:t>
      </w:r>
      <w:r w:rsidR="00C101AE">
        <w:rPr>
          <w:rFonts w:ascii="FrankRuehl" w:hAnsi="FrankRuehl" w:hint="cs"/>
          <w:rtl/>
          <w:lang w:eastAsia="he-IL"/>
        </w:rPr>
        <w:t xml:space="preserve"> </w:t>
      </w:r>
      <w:r w:rsidRPr="00CF0004">
        <w:rPr>
          <w:rFonts w:ascii="FrankRuehl" w:hAnsi="FrankRuehl"/>
          <w:rtl/>
          <w:lang w:eastAsia="he-IL"/>
        </w:rPr>
        <w:t>אבל אם בידי האישה שטר חוב דהיינו כתובה אשר מקנה לאישה כסף מרכושו של המנוח</w:t>
      </w:r>
      <w:r w:rsidRPr="00CF0004">
        <w:rPr>
          <w:rFonts w:ascii="FrankRuehl" w:hAnsi="FrankRuehl"/>
          <w:lang w:eastAsia="he-IL"/>
        </w:rPr>
        <w:t>,</w:t>
      </w:r>
      <w:r w:rsidRPr="00CF0004">
        <w:rPr>
          <w:rFonts w:ascii="FrankRuehl" w:hAnsi="FrankRuehl"/>
          <w:rtl/>
          <w:lang w:eastAsia="he-IL"/>
        </w:rPr>
        <w:t xml:space="preserve"> כאן אמר המחוקק כי באופן זה אין טעם לתת לה יותר ממה שרצה המחוקק לתת לאישה</w:t>
      </w:r>
      <w:r w:rsidRPr="00CF0004">
        <w:rPr>
          <w:rFonts w:ascii="FrankRuehl" w:hAnsi="FrankRuehl"/>
          <w:lang w:eastAsia="he-IL"/>
        </w:rPr>
        <w:t>.</w:t>
      </w:r>
      <w:r w:rsidRPr="00CF0004">
        <w:rPr>
          <w:rFonts w:ascii="FrankRuehl" w:hAnsi="FrankRuehl"/>
          <w:rtl/>
          <w:lang w:eastAsia="he-IL"/>
        </w:rPr>
        <w:t xml:space="preserve"> ולכן אם האישה רוצה לגבות כתובתה יהיה זה </w:t>
      </w:r>
      <w:r w:rsidR="00C101AE">
        <w:rPr>
          <w:rFonts w:ascii="FrankRuehl" w:hAnsi="FrankRuehl" w:hint="cs"/>
          <w:rtl/>
          <w:lang w:eastAsia="he-IL"/>
        </w:rPr>
        <w:t>"</w:t>
      </w:r>
      <w:r w:rsidRPr="00CF0004">
        <w:rPr>
          <w:rFonts w:ascii="FrankRuehl" w:hAnsi="FrankRuehl"/>
          <w:rtl/>
          <w:lang w:eastAsia="he-IL"/>
        </w:rPr>
        <w:t>על חשבון</w:t>
      </w:r>
      <w:r w:rsidR="00C101AE">
        <w:rPr>
          <w:rFonts w:ascii="FrankRuehl" w:hAnsi="FrankRuehl" w:hint="cs"/>
          <w:rtl/>
          <w:lang w:eastAsia="he-IL"/>
        </w:rPr>
        <w:t>"</w:t>
      </w:r>
      <w:r w:rsidRPr="00CF0004">
        <w:rPr>
          <w:rFonts w:ascii="FrankRuehl" w:hAnsi="FrankRuehl"/>
          <w:rtl/>
          <w:lang w:eastAsia="he-IL"/>
        </w:rPr>
        <w:t xml:space="preserve"> חלקה בירושה</w:t>
      </w:r>
      <w:r w:rsidR="00B22F85" w:rsidRPr="00CF0004">
        <w:rPr>
          <w:rFonts w:ascii="FrankRuehl" w:hAnsi="FrankRuehl"/>
          <w:rtl/>
          <w:lang w:eastAsia="he-IL"/>
        </w:rPr>
        <w:t>...</w:t>
      </w:r>
    </w:p>
    <w:p w14:paraId="0358243C" w14:textId="7D0E16E2" w:rsidR="005F655D" w:rsidRPr="00CF0004" w:rsidRDefault="005F655D" w:rsidP="00093433">
      <w:pPr>
        <w:pStyle w:val="aa"/>
        <w:rPr>
          <w:rFonts w:ascii="FrankRuehl" w:hAnsi="FrankRuehl"/>
          <w:lang w:eastAsia="he-IL"/>
        </w:rPr>
      </w:pPr>
      <w:r w:rsidRPr="00CF0004">
        <w:rPr>
          <w:rFonts w:ascii="FrankRuehl" w:hAnsi="FrankRuehl"/>
          <w:rtl/>
          <w:lang w:eastAsia="he-IL"/>
        </w:rPr>
        <w:t>שונים הדברים בחוק איזון משאבים</w:t>
      </w:r>
      <w:r w:rsidRPr="00CF0004">
        <w:rPr>
          <w:rFonts w:ascii="FrankRuehl" w:hAnsi="FrankRuehl"/>
          <w:lang w:eastAsia="he-IL"/>
        </w:rPr>
        <w:t>.</w:t>
      </w:r>
      <w:r w:rsidRPr="00CF0004">
        <w:rPr>
          <w:rFonts w:ascii="FrankRuehl" w:hAnsi="FrankRuehl"/>
          <w:rtl/>
          <w:lang w:eastAsia="he-IL"/>
        </w:rPr>
        <w:t xml:space="preserve"> הרעיון העומד מאחורי חוק זה הוא שהמחוקק רואה </w:t>
      </w:r>
      <w:r w:rsidR="00CF0004" w:rsidRPr="00CF0004">
        <w:rPr>
          <w:rFonts w:ascii="FrankRuehl" w:hAnsi="FrankRuehl" w:hint="cs"/>
          <w:szCs w:val="24"/>
          <w:rtl/>
          <w:lang w:eastAsia="he-IL"/>
        </w:rPr>
        <w:t>(</w:t>
      </w:r>
      <w:r w:rsidRPr="00CF0004">
        <w:rPr>
          <w:rFonts w:ascii="FrankRuehl" w:hAnsi="FrankRuehl"/>
          <w:szCs w:val="24"/>
          <w:rtl/>
          <w:lang w:eastAsia="he-IL"/>
        </w:rPr>
        <w:t>בניגוד לדין תור</w:t>
      </w:r>
      <w:r w:rsidR="00CF0004" w:rsidRPr="00CF0004">
        <w:rPr>
          <w:rFonts w:ascii="FrankRuehl" w:hAnsi="FrankRuehl" w:hint="cs"/>
          <w:szCs w:val="24"/>
          <w:rtl/>
          <w:lang w:eastAsia="he-IL"/>
        </w:rPr>
        <w:t>ה)</w:t>
      </w:r>
      <w:r w:rsidRPr="00CF0004">
        <w:rPr>
          <w:rFonts w:ascii="FrankRuehl" w:hAnsi="FrankRuehl"/>
          <w:rtl/>
          <w:lang w:eastAsia="he-IL"/>
        </w:rPr>
        <w:t xml:space="preserve"> את בני הזוג כשני שותפים שווים ב</w:t>
      </w:r>
      <w:r w:rsidR="00C101AE">
        <w:rPr>
          <w:rFonts w:ascii="FrankRuehl" w:hAnsi="FrankRuehl" w:hint="cs"/>
          <w:rtl/>
          <w:lang w:eastAsia="he-IL"/>
        </w:rPr>
        <w:t>"</w:t>
      </w:r>
      <w:r w:rsidRPr="00CF0004">
        <w:rPr>
          <w:rFonts w:ascii="FrankRuehl" w:hAnsi="FrankRuehl"/>
          <w:rtl/>
          <w:lang w:eastAsia="he-IL"/>
        </w:rPr>
        <w:t>שותפות ממוני</w:t>
      </w:r>
      <w:r w:rsidR="00C101AE">
        <w:rPr>
          <w:rFonts w:ascii="FrankRuehl" w:hAnsi="FrankRuehl" w:hint="cs"/>
          <w:rtl/>
          <w:lang w:eastAsia="he-IL"/>
        </w:rPr>
        <w:t>ת".</w:t>
      </w:r>
      <w:r w:rsidRPr="00CF0004">
        <w:rPr>
          <w:rFonts w:ascii="FrankRuehl" w:hAnsi="FrankRuehl"/>
          <w:rtl/>
          <w:lang w:eastAsia="he-IL"/>
        </w:rPr>
        <w:t xml:space="preserve"> לדעת החוק שני הצדדים בשותפות זו תורמים בשווה לרווחי השותפות</w:t>
      </w:r>
      <w:r w:rsidR="00C101AE">
        <w:rPr>
          <w:rFonts w:ascii="FrankRuehl" w:hAnsi="FrankRuehl" w:hint="cs"/>
          <w:rtl/>
          <w:lang w:eastAsia="he-IL"/>
        </w:rPr>
        <w:t>.</w:t>
      </w:r>
      <w:r w:rsidRPr="00CF0004">
        <w:rPr>
          <w:rFonts w:ascii="FrankRuehl" w:hAnsi="FrankRuehl"/>
          <w:rtl/>
          <w:lang w:eastAsia="he-IL"/>
        </w:rPr>
        <w:t xml:space="preserve"> בהתאם לכך</w:t>
      </w:r>
      <w:r w:rsidRPr="00CF0004">
        <w:rPr>
          <w:rFonts w:ascii="FrankRuehl" w:hAnsi="FrankRuehl"/>
          <w:lang w:eastAsia="he-IL"/>
        </w:rPr>
        <w:t>,</w:t>
      </w:r>
      <w:r w:rsidRPr="00CF0004">
        <w:rPr>
          <w:rFonts w:ascii="FrankRuehl" w:hAnsi="FrankRuehl"/>
          <w:rtl/>
          <w:lang w:eastAsia="he-IL"/>
        </w:rPr>
        <w:t xml:space="preserve"> החוק קבע כי כל מה ש</w:t>
      </w:r>
      <w:r w:rsidR="00C101AE">
        <w:rPr>
          <w:rFonts w:ascii="FrankRuehl" w:hAnsi="FrankRuehl" w:hint="cs"/>
          <w:rtl/>
          <w:lang w:eastAsia="he-IL"/>
        </w:rPr>
        <w:t>"</w:t>
      </w:r>
      <w:r w:rsidRPr="00CF0004">
        <w:rPr>
          <w:rFonts w:ascii="FrankRuehl" w:hAnsi="FrankRuehl"/>
          <w:rtl/>
          <w:lang w:eastAsia="he-IL"/>
        </w:rPr>
        <w:t>הרוויחה</w:t>
      </w:r>
      <w:r w:rsidR="00C101AE">
        <w:rPr>
          <w:rFonts w:ascii="FrankRuehl" w:hAnsi="FrankRuehl" w:hint="cs"/>
          <w:rtl/>
          <w:lang w:eastAsia="he-IL"/>
        </w:rPr>
        <w:t>"</w:t>
      </w:r>
      <w:r w:rsidRPr="00CF0004">
        <w:rPr>
          <w:rFonts w:ascii="FrankRuehl" w:hAnsi="FrankRuehl"/>
          <w:rtl/>
          <w:lang w:eastAsia="he-IL"/>
        </w:rPr>
        <w:t xml:space="preserve"> השותפות ו</w:t>
      </w:r>
      <w:r w:rsidRPr="00CF0004">
        <w:rPr>
          <w:rFonts w:ascii="FrankRuehl" w:hAnsi="FrankRuehl"/>
          <w:lang w:eastAsia="he-IL"/>
        </w:rPr>
        <w:t>/</w:t>
      </w:r>
      <w:r w:rsidRPr="00CF0004">
        <w:rPr>
          <w:rFonts w:ascii="FrankRuehl" w:hAnsi="FrankRuehl"/>
          <w:rtl/>
          <w:lang w:eastAsia="he-IL"/>
        </w:rPr>
        <w:t xml:space="preserve">או רכשה נכסים דינו להתחלק שווה בשווה בין שני השותפים שהינן במקרה זה שני בני הזוג שנישאו </w:t>
      </w:r>
      <w:proofErr w:type="spellStart"/>
      <w:r w:rsidRPr="00CF0004">
        <w:rPr>
          <w:rFonts w:ascii="FrankRuehl" w:hAnsi="FrankRuehl"/>
          <w:rtl/>
          <w:lang w:eastAsia="he-IL"/>
        </w:rPr>
        <w:t>זל</w:t>
      </w:r>
      <w:r w:rsidR="00C101AE">
        <w:rPr>
          <w:rFonts w:ascii="FrankRuehl" w:hAnsi="FrankRuehl" w:hint="cs"/>
          <w:rtl/>
          <w:lang w:eastAsia="he-IL"/>
        </w:rPr>
        <w:t>"</w:t>
      </w:r>
      <w:r w:rsidRPr="00CF0004">
        <w:rPr>
          <w:rFonts w:ascii="FrankRuehl" w:hAnsi="FrankRuehl"/>
          <w:rtl/>
          <w:lang w:eastAsia="he-IL"/>
        </w:rPr>
        <w:t>ז</w:t>
      </w:r>
      <w:proofErr w:type="spellEnd"/>
      <w:r w:rsidRPr="00CF0004">
        <w:rPr>
          <w:rFonts w:ascii="FrankRuehl" w:hAnsi="FrankRuehl"/>
          <w:lang w:eastAsia="he-IL"/>
        </w:rPr>
        <w:t>.</w:t>
      </w:r>
      <w:r w:rsidRPr="00CF0004">
        <w:rPr>
          <w:rFonts w:ascii="FrankRuehl" w:hAnsi="FrankRuehl"/>
          <w:rtl/>
          <w:lang w:eastAsia="he-IL"/>
        </w:rPr>
        <w:t xml:space="preserve"> רעיון זה שהוא לב החוק מבטא את השקפת החוק על חיי הנישואין</w:t>
      </w:r>
      <w:r w:rsidRPr="00CF0004">
        <w:rPr>
          <w:rFonts w:ascii="FrankRuehl" w:hAnsi="FrankRuehl"/>
          <w:lang w:eastAsia="he-IL"/>
        </w:rPr>
        <w:t>.</w:t>
      </w:r>
      <w:r w:rsidRPr="00CF0004">
        <w:rPr>
          <w:rFonts w:ascii="FrankRuehl" w:hAnsi="FrankRuehl"/>
          <w:rtl/>
          <w:lang w:eastAsia="he-IL"/>
        </w:rPr>
        <w:t xml:space="preserve"> על פי השקפה זו של המחוקק</w:t>
      </w:r>
      <w:r w:rsidRPr="00CF0004">
        <w:rPr>
          <w:rFonts w:ascii="FrankRuehl" w:hAnsi="FrankRuehl"/>
          <w:lang w:eastAsia="he-IL"/>
        </w:rPr>
        <w:t>,</w:t>
      </w:r>
      <w:r w:rsidRPr="00CF0004">
        <w:rPr>
          <w:rFonts w:ascii="FrankRuehl" w:hAnsi="FrankRuehl"/>
          <w:rtl/>
          <w:lang w:eastAsia="he-IL"/>
        </w:rPr>
        <w:t xml:space="preserve"> הרי שמעצם ה</w:t>
      </w:r>
      <w:r w:rsidR="00C101AE">
        <w:rPr>
          <w:rFonts w:ascii="FrankRuehl" w:hAnsi="FrankRuehl" w:hint="cs"/>
          <w:rtl/>
          <w:lang w:eastAsia="he-IL"/>
        </w:rPr>
        <w:t>"</w:t>
      </w:r>
      <w:r w:rsidRPr="00CF0004">
        <w:rPr>
          <w:rFonts w:ascii="FrankRuehl" w:hAnsi="FrankRuehl"/>
          <w:rtl/>
          <w:lang w:eastAsia="he-IL"/>
        </w:rPr>
        <w:t>שותפו</w:t>
      </w:r>
      <w:r w:rsidR="00C101AE">
        <w:rPr>
          <w:rFonts w:ascii="FrankRuehl" w:hAnsi="FrankRuehl" w:hint="cs"/>
          <w:rtl/>
          <w:lang w:eastAsia="he-IL"/>
        </w:rPr>
        <w:t>ת"</w:t>
      </w:r>
      <w:r w:rsidRPr="00CF0004">
        <w:rPr>
          <w:rFonts w:ascii="FrankRuehl" w:hAnsi="FrankRuehl"/>
          <w:rtl/>
          <w:lang w:eastAsia="he-IL"/>
        </w:rPr>
        <w:t xml:space="preserve"> של בני הזוג</w:t>
      </w:r>
      <w:r w:rsidRPr="00CF0004">
        <w:rPr>
          <w:rFonts w:ascii="FrankRuehl" w:hAnsi="FrankRuehl"/>
          <w:lang w:eastAsia="he-IL"/>
        </w:rPr>
        <w:t>,</w:t>
      </w:r>
      <w:r w:rsidRPr="00CF0004">
        <w:rPr>
          <w:rFonts w:ascii="FrankRuehl" w:hAnsi="FrankRuehl"/>
          <w:rtl/>
          <w:lang w:eastAsia="he-IL"/>
        </w:rPr>
        <w:t xml:space="preserve"> </w:t>
      </w:r>
      <w:r w:rsidR="00C101AE">
        <w:rPr>
          <w:rFonts w:ascii="FrankRuehl" w:hAnsi="FrankRuehl" w:hint="cs"/>
          <w:rtl/>
          <w:lang w:eastAsia="he-IL"/>
        </w:rPr>
        <w:t>"</w:t>
      </w:r>
      <w:r w:rsidRPr="00CF0004">
        <w:rPr>
          <w:rFonts w:ascii="FrankRuehl" w:hAnsi="FrankRuehl"/>
          <w:rtl/>
          <w:lang w:eastAsia="he-IL"/>
        </w:rPr>
        <w:t>מגי</w:t>
      </w:r>
      <w:r w:rsidR="00C101AE">
        <w:rPr>
          <w:rFonts w:ascii="FrankRuehl" w:hAnsi="FrankRuehl" w:hint="cs"/>
          <w:rtl/>
          <w:lang w:eastAsia="he-IL"/>
        </w:rPr>
        <w:t>ע"</w:t>
      </w:r>
      <w:r w:rsidRPr="00CF0004">
        <w:rPr>
          <w:rFonts w:ascii="FrankRuehl" w:hAnsi="FrankRuehl"/>
          <w:rtl/>
          <w:lang w:eastAsia="he-IL"/>
        </w:rPr>
        <w:t xml:space="preserve"> לכל אחד מהם בדין </w:t>
      </w:r>
      <w:proofErr w:type="spellStart"/>
      <w:r w:rsidRPr="00CF0004">
        <w:rPr>
          <w:rFonts w:ascii="FrankRuehl" w:hAnsi="FrankRuehl"/>
          <w:rtl/>
          <w:lang w:eastAsia="he-IL"/>
        </w:rPr>
        <w:t>מכח</w:t>
      </w:r>
      <w:proofErr w:type="spellEnd"/>
      <w:r w:rsidRPr="00CF0004">
        <w:rPr>
          <w:rFonts w:ascii="FrankRuehl" w:hAnsi="FrankRuehl"/>
          <w:rtl/>
          <w:lang w:eastAsia="he-IL"/>
        </w:rPr>
        <w:t xml:space="preserve"> מעמדו כשותף</w:t>
      </w:r>
      <w:r w:rsidRPr="00CF0004">
        <w:rPr>
          <w:rFonts w:ascii="FrankRuehl" w:hAnsi="FrankRuehl"/>
          <w:lang w:eastAsia="he-IL"/>
        </w:rPr>
        <w:t>,</w:t>
      </w:r>
      <w:r w:rsidRPr="00CF0004">
        <w:rPr>
          <w:rFonts w:ascii="FrankRuehl" w:hAnsi="FrankRuehl"/>
          <w:rtl/>
          <w:lang w:eastAsia="he-IL"/>
        </w:rPr>
        <w:t xml:space="preserve"> מחצית מכל מה שצברה ה</w:t>
      </w:r>
      <w:r w:rsidR="00C101AE">
        <w:rPr>
          <w:rFonts w:ascii="FrankRuehl" w:hAnsi="FrankRuehl" w:hint="cs"/>
          <w:rtl/>
          <w:lang w:eastAsia="he-IL"/>
        </w:rPr>
        <w:t>"</w:t>
      </w:r>
      <w:r w:rsidRPr="00CF0004">
        <w:rPr>
          <w:rFonts w:ascii="FrankRuehl" w:hAnsi="FrankRuehl"/>
          <w:rtl/>
          <w:lang w:eastAsia="he-IL"/>
        </w:rPr>
        <w:t>שותפו</w:t>
      </w:r>
      <w:r w:rsidR="00C101AE">
        <w:rPr>
          <w:rFonts w:ascii="FrankRuehl" w:hAnsi="FrankRuehl" w:hint="cs"/>
          <w:rtl/>
          <w:lang w:eastAsia="he-IL"/>
        </w:rPr>
        <w:t>ת".</w:t>
      </w:r>
      <w:r w:rsidRPr="00CF0004">
        <w:rPr>
          <w:rFonts w:ascii="FrankRuehl" w:hAnsi="FrankRuehl"/>
          <w:rtl/>
          <w:lang w:eastAsia="he-IL"/>
        </w:rPr>
        <w:t xml:space="preserve"> בוודאי אין לערב בנושא זה של איזון המשאבים התחייבות אישית בכתב של שותף אחד לשני שנעשתה של מחמת רווחים שנצברו אלא על בסיס דין דתי שהיה קיים גם לולי חוק יחסי ממון</w:t>
      </w:r>
      <w:r w:rsidRPr="00CF0004">
        <w:rPr>
          <w:rFonts w:ascii="FrankRuehl" w:hAnsi="FrankRuehl"/>
          <w:lang w:eastAsia="he-IL"/>
        </w:rPr>
        <w:t>.</w:t>
      </w:r>
      <w:r w:rsidRPr="00CF0004">
        <w:rPr>
          <w:rFonts w:ascii="FrankRuehl" w:hAnsi="FrankRuehl"/>
          <w:rtl/>
          <w:lang w:eastAsia="he-IL"/>
        </w:rPr>
        <w:t xml:space="preserve"> ממילא ברור שהחוק לא בא לשלול כלל את חיוב הכתובה שהיא </w:t>
      </w:r>
      <w:proofErr w:type="spellStart"/>
      <w:r w:rsidRPr="00CF0004">
        <w:rPr>
          <w:rFonts w:ascii="FrankRuehl" w:hAnsi="FrankRuehl"/>
          <w:rtl/>
          <w:lang w:eastAsia="he-IL"/>
        </w:rPr>
        <w:t>שט</w:t>
      </w:r>
      <w:r w:rsidR="00C101AE">
        <w:rPr>
          <w:rFonts w:ascii="FrankRuehl" w:hAnsi="FrankRuehl" w:hint="cs"/>
          <w:rtl/>
          <w:lang w:eastAsia="he-IL"/>
        </w:rPr>
        <w:t>"</w:t>
      </w:r>
      <w:r w:rsidRPr="00CF0004">
        <w:rPr>
          <w:rFonts w:ascii="FrankRuehl" w:hAnsi="FrankRuehl"/>
          <w:rtl/>
          <w:lang w:eastAsia="he-IL"/>
        </w:rPr>
        <w:t>ח</w:t>
      </w:r>
      <w:proofErr w:type="spellEnd"/>
      <w:r w:rsidRPr="00CF0004">
        <w:rPr>
          <w:rFonts w:ascii="FrankRuehl" w:hAnsi="FrankRuehl"/>
          <w:rtl/>
          <w:lang w:eastAsia="he-IL"/>
        </w:rPr>
        <w:t xml:space="preserve"> לכל דב</w:t>
      </w:r>
      <w:r w:rsidR="00B22F85" w:rsidRPr="00CF0004">
        <w:rPr>
          <w:rFonts w:ascii="FrankRuehl" w:hAnsi="FrankRuehl"/>
          <w:rtl/>
          <w:lang w:eastAsia="he-IL"/>
        </w:rPr>
        <w:t>ר."</w:t>
      </w:r>
    </w:p>
    <w:p w14:paraId="37ED2CC7" w14:textId="75444808" w:rsidR="005F655D" w:rsidRPr="00CF0004" w:rsidRDefault="005F655D" w:rsidP="00EB3638">
      <w:pPr>
        <w:pStyle w:val="af"/>
        <w:rPr>
          <w:rFonts w:ascii="FrankRuehl" w:hAnsi="FrankRuehl"/>
          <w:sz w:val="28"/>
          <w:lang w:eastAsia="he-IL"/>
        </w:rPr>
      </w:pPr>
      <w:r w:rsidRPr="00CF0004">
        <w:rPr>
          <w:rFonts w:ascii="FrankRuehl" w:hAnsi="FrankRuehl"/>
          <w:sz w:val="28"/>
          <w:rtl/>
          <w:lang w:eastAsia="he-IL"/>
        </w:rPr>
        <w:t xml:space="preserve">אמור מעתה גם לדברי </w:t>
      </w:r>
      <w:proofErr w:type="spellStart"/>
      <w:r w:rsidRPr="00CF0004">
        <w:rPr>
          <w:rFonts w:ascii="FrankRuehl" w:hAnsi="FrankRuehl"/>
          <w:sz w:val="28"/>
          <w:rtl/>
          <w:lang w:eastAsia="he-IL"/>
        </w:rPr>
        <w:t>הגר</w:t>
      </w:r>
      <w:r w:rsidR="00C101AE">
        <w:rPr>
          <w:rFonts w:ascii="FrankRuehl" w:hAnsi="FrankRuehl" w:hint="cs"/>
          <w:sz w:val="28"/>
          <w:rtl/>
          <w:lang w:eastAsia="he-IL"/>
        </w:rPr>
        <w:t>"</w:t>
      </w:r>
      <w:r w:rsidRPr="00CF0004">
        <w:rPr>
          <w:rFonts w:ascii="FrankRuehl" w:hAnsi="FrankRuehl"/>
          <w:sz w:val="28"/>
          <w:rtl/>
          <w:lang w:eastAsia="he-IL"/>
        </w:rPr>
        <w:t>א</w:t>
      </w:r>
      <w:proofErr w:type="spellEnd"/>
      <w:r w:rsidRPr="00CF0004">
        <w:rPr>
          <w:rFonts w:ascii="FrankRuehl" w:hAnsi="FrankRuehl"/>
          <w:sz w:val="28"/>
          <w:rtl/>
          <w:lang w:eastAsia="he-IL"/>
        </w:rPr>
        <w:t xml:space="preserve"> </w:t>
      </w:r>
      <w:proofErr w:type="spellStart"/>
      <w:r w:rsidRPr="00CF0004">
        <w:rPr>
          <w:rFonts w:ascii="FrankRuehl" w:hAnsi="FrankRuehl"/>
          <w:sz w:val="28"/>
          <w:rtl/>
          <w:lang w:eastAsia="he-IL"/>
        </w:rPr>
        <w:t>היישריק</w:t>
      </w:r>
      <w:proofErr w:type="spellEnd"/>
      <w:r w:rsidR="00B22F85" w:rsidRPr="00CF0004">
        <w:rPr>
          <w:rFonts w:ascii="FrankRuehl" w:hAnsi="FrankRuehl"/>
          <w:sz w:val="28"/>
          <w:rtl/>
          <w:lang w:eastAsia="he-IL"/>
        </w:rPr>
        <w:t>,</w:t>
      </w:r>
      <w:r w:rsidRPr="00CF0004">
        <w:rPr>
          <w:rFonts w:ascii="FrankRuehl" w:hAnsi="FrankRuehl"/>
          <w:sz w:val="28"/>
          <w:rtl/>
          <w:lang w:eastAsia="he-IL"/>
        </w:rPr>
        <w:t xml:space="preserve"> בנידון דידן כשמדובר באשה שקיבלה</w:t>
      </w:r>
      <w:r w:rsidR="00093433" w:rsidRPr="00CF0004">
        <w:rPr>
          <w:rFonts w:ascii="FrankRuehl" w:hAnsi="FrankRuehl"/>
          <w:sz w:val="28"/>
          <w:rtl/>
          <w:lang w:eastAsia="he-IL"/>
        </w:rPr>
        <w:t xml:space="preserve"> כ</w:t>
      </w:r>
      <w:r w:rsidRPr="00CF0004">
        <w:rPr>
          <w:rFonts w:ascii="FrankRuehl" w:hAnsi="FrankRuehl"/>
          <w:sz w:val="28"/>
          <w:rtl/>
          <w:lang w:eastAsia="he-IL"/>
        </w:rPr>
        <w:t>ספים מתוך</w:t>
      </w:r>
      <w:r w:rsidR="00093433" w:rsidRPr="00CF0004">
        <w:rPr>
          <w:rFonts w:ascii="FrankRuehl" w:hAnsi="FrankRuehl"/>
          <w:sz w:val="28"/>
          <w:rtl/>
          <w:lang w:eastAsia="he-IL"/>
        </w:rPr>
        <w:t xml:space="preserve"> </w:t>
      </w:r>
      <w:r w:rsidRPr="00CF0004">
        <w:rPr>
          <w:rFonts w:ascii="FrankRuehl" w:hAnsi="FrankRuehl"/>
          <w:sz w:val="28"/>
          <w:rtl/>
          <w:lang w:eastAsia="he-IL"/>
        </w:rPr>
        <w:t>העיזבון</w:t>
      </w:r>
      <w:r w:rsidRPr="00CF0004">
        <w:rPr>
          <w:rFonts w:ascii="FrankRuehl" w:hAnsi="FrankRuehl"/>
          <w:sz w:val="28"/>
          <w:lang w:eastAsia="he-IL"/>
        </w:rPr>
        <w:t>,</w:t>
      </w:r>
      <w:r w:rsidRPr="00CF0004">
        <w:rPr>
          <w:rFonts w:ascii="FrankRuehl" w:hAnsi="FrankRuehl"/>
          <w:sz w:val="28"/>
          <w:rtl/>
          <w:lang w:eastAsia="he-IL"/>
        </w:rPr>
        <w:t xml:space="preserve"> אין מקום לתביעת הכתובה</w:t>
      </w:r>
      <w:r w:rsidRPr="00CF0004">
        <w:rPr>
          <w:rFonts w:ascii="FrankRuehl" w:hAnsi="FrankRuehl"/>
          <w:sz w:val="28"/>
          <w:lang w:eastAsia="he-IL"/>
        </w:rPr>
        <w:t>.</w:t>
      </w:r>
    </w:p>
    <w:p w14:paraId="20DB958D" w14:textId="77777777" w:rsidR="005F655D" w:rsidRPr="00CF0004" w:rsidRDefault="005F655D" w:rsidP="00EB3638">
      <w:pPr>
        <w:pStyle w:val="af"/>
        <w:rPr>
          <w:rFonts w:ascii="FrankRuehl" w:hAnsi="FrankRuehl"/>
          <w:sz w:val="28"/>
          <w:lang w:eastAsia="he-IL"/>
        </w:rPr>
      </w:pPr>
      <w:r w:rsidRPr="00CF0004">
        <w:rPr>
          <w:rFonts w:ascii="FrankRuehl" w:hAnsi="FrankRuehl"/>
          <w:sz w:val="28"/>
          <w:rtl/>
          <w:lang w:eastAsia="he-IL"/>
        </w:rPr>
        <w:t>וכמו שכתב לעיל</w:t>
      </w:r>
      <w:r w:rsidRPr="00CF0004">
        <w:rPr>
          <w:rFonts w:ascii="FrankRuehl" w:hAnsi="FrankRuehl"/>
          <w:sz w:val="28"/>
          <w:lang w:eastAsia="he-IL"/>
        </w:rPr>
        <w:t>:</w:t>
      </w:r>
    </w:p>
    <w:p w14:paraId="2DBD9CF2" w14:textId="3080EB99" w:rsidR="005F655D" w:rsidRPr="00CF0004" w:rsidRDefault="00B22F85" w:rsidP="00093433">
      <w:pPr>
        <w:pStyle w:val="aa"/>
        <w:rPr>
          <w:rFonts w:ascii="FrankRuehl" w:hAnsi="FrankRuehl"/>
          <w:lang w:eastAsia="he-IL"/>
        </w:rPr>
      </w:pPr>
      <w:r w:rsidRPr="00CF0004">
        <w:rPr>
          <w:rFonts w:ascii="FrankRuehl" w:hAnsi="FrankRuehl"/>
          <w:rtl/>
          <w:lang w:eastAsia="he-IL"/>
        </w:rPr>
        <w:t>"</w:t>
      </w:r>
      <w:r w:rsidR="005F655D" w:rsidRPr="00CF0004">
        <w:rPr>
          <w:rFonts w:ascii="FrankRuehl" w:hAnsi="FrankRuehl"/>
          <w:rtl/>
          <w:lang w:eastAsia="he-IL"/>
        </w:rPr>
        <w:t>חוק הירושה הוא חוק המבוסס על רצון המחוקק לתת חלק מנכסי המוריש לזוכים השונים כפי שהחוק מנה אותם</w:t>
      </w:r>
      <w:r w:rsidR="005F655D" w:rsidRPr="00CF0004">
        <w:rPr>
          <w:rFonts w:ascii="FrankRuehl" w:hAnsi="FrankRuehl"/>
          <w:lang w:eastAsia="he-IL"/>
        </w:rPr>
        <w:t>.</w:t>
      </w:r>
      <w:r w:rsidR="005F655D" w:rsidRPr="00CF0004">
        <w:rPr>
          <w:rFonts w:ascii="FrankRuehl" w:hAnsi="FrankRuehl"/>
          <w:rtl/>
          <w:lang w:eastAsia="he-IL"/>
        </w:rPr>
        <w:t xml:space="preserve"> המטרה היא לתת רכוש ו</w:t>
      </w:r>
      <w:r w:rsidR="005F655D" w:rsidRPr="00CF0004">
        <w:rPr>
          <w:rFonts w:ascii="FrankRuehl" w:hAnsi="FrankRuehl"/>
          <w:lang w:eastAsia="he-IL"/>
        </w:rPr>
        <w:t>/</w:t>
      </w:r>
      <w:r w:rsidR="005F655D" w:rsidRPr="00CF0004">
        <w:rPr>
          <w:rFonts w:ascii="FrankRuehl" w:hAnsi="FrankRuehl"/>
          <w:rtl/>
          <w:lang w:eastAsia="he-IL"/>
        </w:rPr>
        <w:t>או כספים כדי שאותם האנשים שנהנו בחיי המוריש מרכושו וממונו תהיה להם משענת ממונית גם לאחר מותו</w:t>
      </w:r>
      <w:r w:rsidRPr="00CF0004">
        <w:rPr>
          <w:rFonts w:ascii="FrankRuehl" w:hAnsi="FrankRuehl"/>
          <w:rtl/>
          <w:lang w:eastAsia="he-IL"/>
        </w:rPr>
        <w:t>...</w:t>
      </w:r>
      <w:r w:rsidR="00C101AE">
        <w:rPr>
          <w:rFonts w:ascii="FrankRuehl" w:hAnsi="FrankRuehl" w:hint="cs"/>
          <w:rtl/>
          <w:lang w:eastAsia="he-IL"/>
        </w:rPr>
        <w:t xml:space="preserve"> </w:t>
      </w:r>
      <w:r w:rsidR="005F655D" w:rsidRPr="00CF0004">
        <w:rPr>
          <w:rFonts w:ascii="FrankRuehl" w:hAnsi="FrankRuehl"/>
          <w:rtl/>
          <w:lang w:eastAsia="he-IL"/>
        </w:rPr>
        <w:t>אבל אם בידי האישה שטר חוב דהיינו כתובה אשר מקנה לאישה כסף מרכושו של המנוח</w:t>
      </w:r>
      <w:r w:rsidR="005F655D" w:rsidRPr="00CF0004">
        <w:rPr>
          <w:rFonts w:ascii="FrankRuehl" w:hAnsi="FrankRuehl"/>
          <w:lang w:eastAsia="he-IL"/>
        </w:rPr>
        <w:t>,</w:t>
      </w:r>
      <w:r w:rsidR="005F655D" w:rsidRPr="00CF0004">
        <w:rPr>
          <w:rFonts w:ascii="FrankRuehl" w:hAnsi="FrankRuehl"/>
          <w:rtl/>
          <w:lang w:eastAsia="he-IL"/>
        </w:rPr>
        <w:t xml:space="preserve"> כאן אמר המחוקק כי באופן זה אין טעם לתת לה יותר ממה שרצה המחוקק לתת</w:t>
      </w:r>
      <w:r w:rsidRPr="00CF0004">
        <w:rPr>
          <w:rFonts w:ascii="FrankRuehl" w:hAnsi="FrankRuehl"/>
          <w:rtl/>
          <w:lang w:eastAsia="he-IL"/>
        </w:rPr>
        <w:t xml:space="preserve"> </w:t>
      </w:r>
      <w:r w:rsidR="005F655D" w:rsidRPr="00CF0004">
        <w:rPr>
          <w:rFonts w:ascii="FrankRuehl" w:hAnsi="FrankRuehl"/>
          <w:rtl/>
          <w:lang w:eastAsia="he-IL"/>
        </w:rPr>
        <w:t>לאישה</w:t>
      </w:r>
      <w:r w:rsidR="005F655D" w:rsidRPr="00CF0004">
        <w:rPr>
          <w:rFonts w:ascii="FrankRuehl" w:hAnsi="FrankRuehl"/>
          <w:lang w:eastAsia="he-IL"/>
        </w:rPr>
        <w:t>.</w:t>
      </w:r>
      <w:r w:rsidR="005F655D" w:rsidRPr="00CF0004">
        <w:rPr>
          <w:rFonts w:ascii="FrankRuehl" w:hAnsi="FrankRuehl"/>
          <w:rtl/>
          <w:lang w:eastAsia="he-IL"/>
        </w:rPr>
        <w:t xml:space="preserve"> ולכן אם האישה רוצה לגבות כתובתה יהיה זה </w:t>
      </w:r>
      <w:r w:rsidR="00C101AE">
        <w:rPr>
          <w:rFonts w:ascii="FrankRuehl" w:hAnsi="FrankRuehl" w:hint="cs"/>
          <w:rtl/>
          <w:lang w:eastAsia="he-IL"/>
        </w:rPr>
        <w:t>"</w:t>
      </w:r>
      <w:r w:rsidR="005F655D" w:rsidRPr="00CF0004">
        <w:rPr>
          <w:rFonts w:ascii="FrankRuehl" w:hAnsi="FrankRuehl"/>
          <w:rtl/>
          <w:lang w:eastAsia="he-IL"/>
        </w:rPr>
        <w:t>על חשבון</w:t>
      </w:r>
      <w:r w:rsidR="00C101AE">
        <w:rPr>
          <w:rFonts w:ascii="FrankRuehl" w:hAnsi="FrankRuehl" w:hint="cs"/>
          <w:rtl/>
          <w:lang w:eastAsia="he-IL"/>
        </w:rPr>
        <w:t>"</w:t>
      </w:r>
      <w:r w:rsidR="005F655D" w:rsidRPr="00CF0004">
        <w:rPr>
          <w:rFonts w:ascii="FrankRuehl" w:hAnsi="FrankRuehl"/>
          <w:rtl/>
          <w:lang w:eastAsia="he-IL"/>
        </w:rPr>
        <w:t xml:space="preserve"> חלקה בירושה</w:t>
      </w:r>
      <w:r w:rsidR="005F655D" w:rsidRPr="00CF0004">
        <w:rPr>
          <w:rFonts w:ascii="FrankRuehl" w:hAnsi="FrankRuehl"/>
          <w:lang w:eastAsia="he-IL"/>
        </w:rPr>
        <w:t>.</w:t>
      </w:r>
      <w:r w:rsidR="005F655D" w:rsidRPr="00CF0004">
        <w:rPr>
          <w:rFonts w:ascii="FrankRuehl" w:hAnsi="FrankRuehl"/>
          <w:rtl/>
          <w:lang w:eastAsia="he-IL"/>
        </w:rPr>
        <w:t xml:space="preserve"> שהרי הגענו למטרה אליה מכוון החוק</w:t>
      </w:r>
      <w:r w:rsidR="005F655D" w:rsidRPr="00CF0004">
        <w:rPr>
          <w:rFonts w:ascii="FrankRuehl" w:hAnsi="FrankRuehl"/>
          <w:lang w:eastAsia="he-IL"/>
        </w:rPr>
        <w:t>,</w:t>
      </w:r>
      <w:r w:rsidR="005F655D" w:rsidRPr="00CF0004">
        <w:rPr>
          <w:rFonts w:ascii="FrankRuehl" w:hAnsi="FrankRuehl"/>
          <w:rtl/>
          <w:lang w:eastAsia="he-IL"/>
        </w:rPr>
        <w:t xml:space="preserve"> לתת משענת ממונית לאישה</w:t>
      </w:r>
      <w:r w:rsidR="005F655D" w:rsidRPr="00CF0004">
        <w:rPr>
          <w:rFonts w:ascii="FrankRuehl" w:hAnsi="FrankRuehl"/>
          <w:lang w:eastAsia="he-IL"/>
        </w:rPr>
        <w:t>,</w:t>
      </w:r>
      <w:r w:rsidR="005F655D" w:rsidRPr="00CF0004">
        <w:rPr>
          <w:rFonts w:ascii="FrankRuehl" w:hAnsi="FrankRuehl"/>
          <w:rtl/>
          <w:lang w:eastAsia="he-IL"/>
        </w:rPr>
        <w:t xml:space="preserve"> וזה היא קיבל</w:t>
      </w:r>
      <w:r w:rsidR="00093433" w:rsidRPr="00CF0004">
        <w:rPr>
          <w:rFonts w:ascii="FrankRuehl" w:hAnsi="FrankRuehl"/>
          <w:rtl/>
          <w:lang w:eastAsia="he-IL"/>
        </w:rPr>
        <w:t>ה."</w:t>
      </w:r>
      <w:r w:rsidR="005F655D" w:rsidRPr="00CF0004">
        <w:rPr>
          <w:rFonts w:ascii="FrankRuehl" w:hAnsi="FrankRuehl"/>
          <w:lang w:eastAsia="he-IL"/>
        </w:rPr>
        <w:t>.</w:t>
      </w:r>
    </w:p>
    <w:p w14:paraId="0DC0E3FF" w14:textId="77777777" w:rsidR="00093433" w:rsidRDefault="00093433" w:rsidP="00093433">
      <w:pPr>
        <w:pStyle w:val="-0"/>
        <w:rPr>
          <w:rtl/>
          <w:lang w:eastAsia="he-IL"/>
        </w:rPr>
      </w:pPr>
      <w:r>
        <w:rPr>
          <w:rFonts w:hint="cs"/>
          <w:rtl/>
          <w:lang w:eastAsia="he-IL"/>
        </w:rPr>
        <w:lastRenderedPageBreak/>
        <w:t>הכרעה</w:t>
      </w:r>
    </w:p>
    <w:p w14:paraId="0F71ED44" w14:textId="28A80BA5" w:rsidR="005F655D" w:rsidRPr="00CF0004" w:rsidRDefault="00093433" w:rsidP="00F90509">
      <w:pPr>
        <w:pStyle w:val="ae"/>
        <w:rPr>
          <w:rFonts w:ascii="FrankRuehl" w:hAnsi="FrankRuehl"/>
        </w:rPr>
      </w:pPr>
      <w:r w:rsidRPr="00CF0004">
        <w:rPr>
          <w:rFonts w:ascii="FrankRuehl" w:eastAsia="Calibri" w:hAnsi="FrankRuehl"/>
          <w:rtl/>
        </w:rPr>
        <w:t>לאור</w:t>
      </w:r>
      <w:r w:rsidRPr="00CF0004">
        <w:rPr>
          <w:rFonts w:ascii="FrankRuehl" w:hAnsi="FrankRuehl"/>
          <w:rtl/>
        </w:rPr>
        <w:t xml:space="preserve"> כל האמור</w:t>
      </w:r>
      <w:r w:rsidR="00B22F85" w:rsidRPr="00CF0004">
        <w:rPr>
          <w:rFonts w:ascii="FrankRuehl" w:hAnsi="FrankRuehl"/>
          <w:rtl/>
        </w:rPr>
        <w:t xml:space="preserve"> </w:t>
      </w:r>
      <w:r w:rsidR="005F655D" w:rsidRPr="00CF0004">
        <w:rPr>
          <w:rFonts w:ascii="FrankRuehl" w:hAnsi="FrankRuehl"/>
          <w:rtl/>
        </w:rPr>
        <w:t>מכריע בית הדין כי אין מקום לתביעה</w:t>
      </w:r>
      <w:r w:rsidR="005F655D" w:rsidRPr="00CF0004">
        <w:rPr>
          <w:rFonts w:ascii="FrankRuehl" w:hAnsi="FrankRuehl"/>
        </w:rPr>
        <w:t>.</w:t>
      </w:r>
      <w:r w:rsidR="005F655D" w:rsidRPr="00CF0004">
        <w:rPr>
          <w:rFonts w:ascii="FrankRuehl" w:hAnsi="FrankRuehl"/>
          <w:rtl/>
        </w:rPr>
        <w:t xml:space="preserve"> דין תביעת הכתובה להידחות על הסף</w:t>
      </w:r>
      <w:r w:rsidR="005F655D" w:rsidRPr="00CF0004">
        <w:rPr>
          <w:rFonts w:ascii="FrankRuehl" w:hAnsi="FrankRuehl"/>
        </w:rPr>
        <w:t>.</w:t>
      </w:r>
    </w:p>
    <w:p w14:paraId="4D3B8760" w14:textId="4789396F" w:rsidR="005F655D" w:rsidRPr="00CF0004" w:rsidRDefault="005F655D" w:rsidP="00EB3638">
      <w:pPr>
        <w:pStyle w:val="af"/>
        <w:rPr>
          <w:rFonts w:ascii="FrankRuehl" w:hAnsi="FrankRuehl"/>
          <w:lang w:eastAsia="he-IL"/>
        </w:rPr>
      </w:pPr>
      <w:r w:rsidRPr="00CF0004">
        <w:rPr>
          <w:rFonts w:ascii="FrankRuehl" w:hAnsi="FrankRuehl"/>
          <w:sz w:val="28"/>
          <w:rtl/>
          <w:lang w:eastAsia="he-IL"/>
        </w:rPr>
        <w:t>בנידון</w:t>
      </w:r>
      <w:r w:rsidRPr="00CF0004">
        <w:rPr>
          <w:rFonts w:ascii="FrankRuehl" w:hAnsi="FrankRuehl"/>
          <w:rtl/>
          <w:lang w:eastAsia="he-IL"/>
        </w:rPr>
        <w:t xml:space="preserve"> חיוב הוצאות</w:t>
      </w:r>
      <w:r w:rsidRPr="00CF0004">
        <w:rPr>
          <w:rFonts w:ascii="FrankRuehl" w:hAnsi="FrankRuehl"/>
          <w:sz w:val="28"/>
          <w:szCs w:val="36"/>
          <w:lang w:eastAsia="he-IL"/>
        </w:rPr>
        <w:t>:</w:t>
      </w:r>
      <w:r w:rsidRPr="00CF0004">
        <w:rPr>
          <w:rFonts w:ascii="FrankRuehl" w:hAnsi="FrankRuehl"/>
          <w:sz w:val="28"/>
          <w:szCs w:val="36"/>
          <w:rtl/>
          <w:lang w:eastAsia="he-IL"/>
        </w:rPr>
        <w:t xml:space="preserve"> </w:t>
      </w:r>
      <w:r w:rsidRPr="00CF0004">
        <w:rPr>
          <w:rFonts w:ascii="FrankRuehl" w:hAnsi="FrankRuehl"/>
          <w:rtl/>
          <w:lang w:eastAsia="he-IL"/>
        </w:rPr>
        <w:t>ביה</w:t>
      </w:r>
      <w:r w:rsidR="00EB0C6F">
        <w:rPr>
          <w:rFonts w:ascii="FrankRuehl" w:hAnsi="FrankRuehl" w:hint="cs"/>
          <w:rtl/>
          <w:lang w:eastAsia="he-IL"/>
        </w:rPr>
        <w:t>"ד</w:t>
      </w:r>
      <w:r w:rsidRPr="00CF0004">
        <w:rPr>
          <w:rFonts w:ascii="FrankRuehl" w:hAnsi="FrankRuehl"/>
          <w:rtl/>
          <w:lang w:eastAsia="he-IL"/>
        </w:rPr>
        <w:t xml:space="preserve"> סבור כי אכן מן הדין היה ראוי לחייב את </w:t>
      </w:r>
      <w:proofErr w:type="spellStart"/>
      <w:r w:rsidRPr="00CF0004">
        <w:rPr>
          <w:rFonts w:ascii="FrankRuehl" w:hAnsi="FrankRuehl"/>
          <w:rtl/>
          <w:lang w:eastAsia="he-IL"/>
        </w:rPr>
        <w:t>האשה</w:t>
      </w:r>
      <w:proofErr w:type="spellEnd"/>
      <w:r w:rsidRPr="00CF0004">
        <w:rPr>
          <w:rFonts w:ascii="FrankRuehl" w:hAnsi="FrankRuehl"/>
          <w:rtl/>
          <w:lang w:eastAsia="he-IL"/>
        </w:rPr>
        <w:t xml:space="preserve"> הוצאות נכבדות</w:t>
      </w:r>
      <w:r w:rsidRPr="00CF0004">
        <w:rPr>
          <w:rFonts w:ascii="FrankRuehl" w:hAnsi="FrankRuehl"/>
          <w:lang w:eastAsia="he-IL"/>
        </w:rPr>
        <w:t>.</w:t>
      </w:r>
      <w:r w:rsidRPr="00CF0004">
        <w:rPr>
          <w:rFonts w:ascii="FrankRuehl" w:hAnsi="FrankRuehl"/>
          <w:rtl/>
          <w:lang w:eastAsia="he-IL"/>
        </w:rPr>
        <w:t xml:space="preserve"> ואולם בנסיבות הטראגיות הקשות והאובדן של בן הזוג</w:t>
      </w:r>
      <w:r w:rsidRPr="00CF0004">
        <w:rPr>
          <w:rFonts w:ascii="FrankRuehl" w:hAnsi="FrankRuehl"/>
          <w:lang w:eastAsia="he-IL"/>
        </w:rPr>
        <w:t>,</w:t>
      </w:r>
      <w:r w:rsidRPr="00CF0004">
        <w:rPr>
          <w:rFonts w:ascii="FrankRuehl" w:hAnsi="FrankRuehl"/>
          <w:rtl/>
          <w:lang w:eastAsia="he-IL"/>
        </w:rPr>
        <w:t xml:space="preserve"> ב</w:t>
      </w:r>
      <w:r w:rsidR="00CF0004">
        <w:rPr>
          <w:rFonts w:ascii="FrankRuehl" w:hAnsi="FrankRuehl" w:hint="cs"/>
          <w:rtl/>
          <w:lang w:eastAsia="he-IL"/>
        </w:rPr>
        <w:t>יה"</w:t>
      </w:r>
      <w:r w:rsidRPr="00CF0004">
        <w:rPr>
          <w:rFonts w:ascii="FrankRuehl" w:hAnsi="FrankRuehl"/>
          <w:rtl/>
          <w:lang w:eastAsia="he-IL"/>
        </w:rPr>
        <w:t>ד ינהג לפנים משורת הדין</w:t>
      </w:r>
      <w:r w:rsidRPr="00CF0004">
        <w:rPr>
          <w:rFonts w:ascii="FrankRuehl" w:hAnsi="FrankRuehl"/>
          <w:lang w:eastAsia="he-IL"/>
        </w:rPr>
        <w:t>.</w:t>
      </w:r>
      <w:r w:rsidRPr="00CF0004">
        <w:rPr>
          <w:rFonts w:ascii="FrankRuehl" w:hAnsi="FrankRuehl"/>
          <w:rtl/>
          <w:lang w:eastAsia="he-IL"/>
        </w:rPr>
        <w:t xml:space="preserve"> ולא יחייב בהוצאות</w:t>
      </w:r>
      <w:r w:rsidR="00B22F85" w:rsidRPr="00CF0004">
        <w:rPr>
          <w:rFonts w:ascii="FrankRuehl" w:hAnsi="FrankRuehl"/>
          <w:rtl/>
          <w:lang w:eastAsia="he-IL"/>
        </w:rPr>
        <w:t xml:space="preserve">. </w:t>
      </w:r>
      <w:r w:rsidR="00093433" w:rsidRPr="00CF0004">
        <w:rPr>
          <w:rFonts w:ascii="FrankRuehl" w:hAnsi="FrankRuehl"/>
          <w:rtl/>
          <w:lang w:eastAsia="he-IL"/>
        </w:rPr>
        <w:t>התיק ייסגר.</w:t>
      </w:r>
    </w:p>
    <w:p w14:paraId="1B9B35A6" w14:textId="77777777" w:rsidR="00B22F85" w:rsidRPr="00CF0004" w:rsidRDefault="005F655D" w:rsidP="00EB3638">
      <w:pPr>
        <w:pStyle w:val="af"/>
        <w:rPr>
          <w:rFonts w:ascii="FrankRuehl" w:hAnsi="FrankRuehl"/>
          <w:rtl/>
          <w:lang w:eastAsia="he-IL"/>
        </w:rPr>
      </w:pPr>
      <w:r w:rsidRPr="00CF0004">
        <w:rPr>
          <w:rFonts w:ascii="FrankRuehl" w:hAnsi="FrankRuehl"/>
          <w:rtl/>
          <w:lang w:eastAsia="he-IL"/>
        </w:rPr>
        <w:t>ההחלטה מותרת לפרסום לאחר השמטת פרטי הזיהוי</w:t>
      </w:r>
      <w:r w:rsidR="00B22F85" w:rsidRPr="00CF0004">
        <w:rPr>
          <w:rFonts w:ascii="FrankRuehl" w:hAnsi="FrankRuehl"/>
          <w:rtl/>
          <w:lang w:eastAsia="he-IL"/>
        </w:rPr>
        <w:t>.</w:t>
      </w:r>
    </w:p>
    <w:p w14:paraId="3FE77685" w14:textId="53F021DB" w:rsidR="00D02377" w:rsidRPr="00CF0004" w:rsidRDefault="005F655D" w:rsidP="00EB3638">
      <w:pPr>
        <w:pStyle w:val="af"/>
        <w:rPr>
          <w:rFonts w:ascii="FrankRuehl" w:hAnsi="FrankRuehl"/>
          <w:lang w:eastAsia="he-IL"/>
        </w:rPr>
      </w:pPr>
      <w:r w:rsidRPr="00CF0004">
        <w:rPr>
          <w:rFonts w:ascii="FrankRuehl" w:hAnsi="FrankRuehl"/>
          <w:rtl/>
          <w:lang w:eastAsia="he-IL"/>
        </w:rPr>
        <w:t xml:space="preserve"> ניתן ביום ל</w:t>
      </w:r>
      <w:r w:rsidRPr="00CF0004">
        <w:rPr>
          <w:rFonts w:ascii="FrankRuehl" w:hAnsi="FrankRuehl"/>
          <w:sz w:val="28"/>
          <w:szCs w:val="36"/>
          <w:lang w:eastAsia="he-IL"/>
        </w:rPr>
        <w:t>'</w:t>
      </w:r>
      <w:r w:rsidRPr="00CF0004">
        <w:rPr>
          <w:rFonts w:ascii="FrankRuehl" w:hAnsi="FrankRuehl"/>
          <w:rtl/>
          <w:lang w:eastAsia="he-IL"/>
        </w:rPr>
        <w:t xml:space="preserve"> בתשרי </w:t>
      </w:r>
      <w:proofErr w:type="spellStart"/>
      <w:r w:rsidRPr="00CF0004">
        <w:rPr>
          <w:rFonts w:ascii="FrankRuehl" w:hAnsi="FrankRuehl"/>
          <w:rtl/>
          <w:lang w:eastAsia="he-IL"/>
        </w:rPr>
        <w:t>התשפ</w:t>
      </w:r>
      <w:proofErr w:type="spellEnd"/>
      <w:r w:rsidRPr="00CF0004">
        <w:rPr>
          <w:rFonts w:ascii="FrankRuehl" w:hAnsi="FrankRuehl"/>
          <w:sz w:val="28"/>
          <w:szCs w:val="36"/>
          <w:lang w:eastAsia="he-IL"/>
        </w:rPr>
        <w:t>"</w:t>
      </w:r>
      <w:r w:rsidRPr="00CF0004">
        <w:rPr>
          <w:rFonts w:ascii="FrankRuehl" w:hAnsi="FrankRuehl"/>
          <w:rtl/>
          <w:lang w:eastAsia="he-IL"/>
        </w:rPr>
        <w:t xml:space="preserve">ז </w:t>
      </w:r>
      <w:r w:rsidR="00EB0C6F" w:rsidRPr="00126EE2">
        <w:rPr>
          <w:rFonts w:ascii="FrankRuehl" w:hAnsi="FrankRuehl" w:hint="cs"/>
          <w:sz w:val="24"/>
          <w:szCs w:val="24"/>
          <w:rtl/>
          <w:lang w:eastAsia="he-IL"/>
        </w:rPr>
        <w:t>(</w:t>
      </w:r>
      <w:r w:rsidRPr="00126EE2">
        <w:rPr>
          <w:rFonts w:ascii="FrankRuehl" w:hAnsi="FrankRuehl"/>
          <w:sz w:val="24"/>
          <w:szCs w:val="24"/>
          <w:lang w:eastAsia="he-IL"/>
        </w:rPr>
        <w:t>.(11/10/2026</w:t>
      </w:r>
    </w:p>
    <w:p w14:paraId="2DBA930D" w14:textId="44E3A80B" w:rsidR="00F12C84" w:rsidRDefault="00FD4FCC" w:rsidP="00D116D2">
      <w:pPr>
        <w:pStyle w:val="aff1"/>
        <w:rPr>
          <w:rtl/>
          <w:lang w:eastAsia="he-IL"/>
        </w:rPr>
      </w:pPr>
      <w:r>
        <w:rPr>
          <w:rFonts w:hint="cs"/>
          <w:rtl/>
          <w:lang w:eastAsia="he-IL"/>
        </w:rPr>
        <w:t xml:space="preserve">הרב </w:t>
      </w:r>
      <w:r w:rsidR="00093433">
        <w:rPr>
          <w:rFonts w:hint="cs"/>
          <w:rtl/>
          <w:lang w:eastAsia="he-IL"/>
        </w:rPr>
        <w:t>אבירן יצחק הלוי</w:t>
      </w:r>
      <w:r>
        <w:rPr>
          <w:rFonts w:hint="cs"/>
          <w:rtl/>
          <w:lang w:eastAsia="he-IL"/>
        </w:rPr>
        <w:t xml:space="preserve"> </w:t>
      </w:r>
      <w:r>
        <w:rPr>
          <w:rtl/>
          <w:lang w:eastAsia="he-IL"/>
        </w:rPr>
        <w:t>–</w:t>
      </w:r>
      <w:r>
        <w:rPr>
          <w:rFonts w:hint="cs"/>
          <w:rtl/>
          <w:lang w:eastAsia="he-IL"/>
        </w:rPr>
        <w:t xml:space="preserve"> אב"ד</w:t>
      </w:r>
      <w:r>
        <w:rPr>
          <w:rFonts w:hint="cs"/>
          <w:rtl/>
          <w:lang w:eastAsia="he-IL"/>
        </w:rPr>
        <w:tab/>
        <w:t xml:space="preserve">הרב </w:t>
      </w:r>
      <w:r w:rsidR="00093433">
        <w:rPr>
          <w:rFonts w:hint="cs"/>
          <w:rtl/>
          <w:lang w:eastAsia="he-IL"/>
        </w:rPr>
        <w:t>משה שלום שור</w:t>
      </w:r>
      <w:r>
        <w:rPr>
          <w:rFonts w:hint="cs"/>
          <w:rtl/>
          <w:lang w:eastAsia="he-IL"/>
        </w:rPr>
        <w:tab/>
        <w:t xml:space="preserve">הרב </w:t>
      </w:r>
      <w:r w:rsidR="00093433">
        <w:rPr>
          <w:rFonts w:hint="cs"/>
          <w:rtl/>
          <w:lang w:eastAsia="he-IL"/>
        </w:rPr>
        <w:t>בן ציון ציוני</w:t>
      </w:r>
      <w:r w:rsidR="00F12C84">
        <w:rPr>
          <w:rFonts w:hint="cs"/>
          <w:rtl/>
          <w:lang w:eastAsia="he-IL"/>
        </w:rPr>
        <w:t xml:space="preserve"> </w:t>
      </w:r>
    </w:p>
    <w:p w14:paraId="71C11029" w14:textId="04C1EFF4" w:rsidR="00297169" w:rsidRDefault="0029323C" w:rsidP="00641C31">
      <w:pPr>
        <w:rPr>
          <w:color w:val="7F7F7F" w:themeColor="text1" w:themeTint="80"/>
          <w:rtl/>
          <w:lang w:eastAsia="he-IL"/>
        </w:rPr>
      </w:pPr>
      <w:r w:rsidRPr="001E50C8">
        <w:rPr>
          <w:rFonts w:hint="cs"/>
          <w:color w:val="7F7F7F" w:themeColor="text1" w:themeTint="80"/>
          <w:rtl/>
          <w:lang w:eastAsia="he-IL"/>
        </w:rPr>
        <w:t>עותק זה עשוי להכיל שינויי ותיקוני עריכה</w:t>
      </w:r>
    </w:p>
    <w:p w14:paraId="2C311F3E" w14:textId="77777777" w:rsidR="00297169" w:rsidRPr="00297169" w:rsidRDefault="00297169" w:rsidP="00297169">
      <w:pPr>
        <w:rPr>
          <w:rtl/>
          <w:lang w:eastAsia="he-IL"/>
        </w:rPr>
      </w:pPr>
    </w:p>
    <w:p w14:paraId="1F1F189E" w14:textId="7388633D" w:rsidR="00297169" w:rsidRDefault="00297169" w:rsidP="00297169">
      <w:pPr>
        <w:rPr>
          <w:rtl/>
          <w:lang w:eastAsia="he-IL"/>
        </w:rPr>
      </w:pPr>
    </w:p>
    <w:p w14:paraId="52541392" w14:textId="7E7F9DFA" w:rsidR="00641C31" w:rsidRPr="00297169" w:rsidRDefault="00297169" w:rsidP="00297169">
      <w:pPr>
        <w:tabs>
          <w:tab w:val="left" w:pos="7286"/>
        </w:tabs>
        <w:rPr>
          <w:rtl/>
          <w:lang w:eastAsia="he-IL"/>
        </w:rPr>
      </w:pPr>
      <w:r>
        <w:rPr>
          <w:rtl/>
          <w:lang w:eastAsia="he-IL"/>
        </w:rPr>
        <w:tab/>
      </w:r>
      <w:bookmarkEnd w:id="0"/>
    </w:p>
    <w:sectPr w:rsidR="00641C31" w:rsidRPr="00297169" w:rsidSect="00ED4071">
      <w:headerReference w:type="default" r:id="rId13"/>
      <w:foot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4A9F1" w14:textId="77777777" w:rsidR="008714AC" w:rsidRDefault="008714AC" w:rsidP="00E2756A">
      <w:r>
        <w:separator/>
      </w:r>
    </w:p>
  </w:endnote>
  <w:endnote w:type="continuationSeparator" w:id="0">
    <w:p w14:paraId="12D4030E" w14:textId="77777777" w:rsidR="008714AC" w:rsidRDefault="008714AC"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66914458"/>
      <w:docPartObj>
        <w:docPartGallery w:val="Page Numbers (Bottom of Page)"/>
        <w:docPartUnique/>
      </w:docPartObj>
    </w:sdtPr>
    <w:sdtContent>
      <w:p w14:paraId="440B0804" w14:textId="77777777" w:rsidR="003E5CC1" w:rsidRDefault="003E5CC1" w:rsidP="00F4312B">
        <w:pPr>
          <w:pStyle w:val="aff5"/>
          <w:jc w:val="center"/>
        </w:pPr>
        <w:r>
          <w:fldChar w:fldCharType="begin"/>
        </w:r>
        <w:r>
          <w:rPr>
            <w:rtl/>
            <w:cs/>
          </w:rPr>
          <w:instrText>PAGE   \* MERGEFORMAT</w:instrText>
        </w:r>
        <w:r>
          <w:fldChar w:fldCharType="separate"/>
        </w:r>
        <w:r w:rsidR="00D02377" w:rsidRPr="00D02377">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3D1F2" w14:textId="77777777" w:rsidR="008714AC" w:rsidRDefault="008714AC" w:rsidP="00E2756A">
      <w:r>
        <w:separator/>
      </w:r>
    </w:p>
  </w:footnote>
  <w:footnote w:type="continuationSeparator" w:id="0">
    <w:p w14:paraId="4C8DD3D5" w14:textId="77777777" w:rsidR="008714AC" w:rsidRDefault="008714AC"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A60A" w14:textId="77777777" w:rsidR="003E5CC1" w:rsidRDefault="003E5CC1"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67C3C6F1" w14:textId="77777777" w:rsidR="003E5CC1" w:rsidRDefault="003E5CC1"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5CB3E863" w14:textId="77777777" w:rsidR="003E5CC1" w:rsidRDefault="003E5CC1">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3" w15:restartNumberingAfterBreak="0">
    <w:nsid w:val="247B32DD"/>
    <w:multiLevelType w:val="hybridMultilevel"/>
    <w:tmpl w:val="E616617E"/>
    <w:lvl w:ilvl="0" w:tplc="AC28E724">
      <w:start w:val="1"/>
      <w:numFmt w:val="hebrew1"/>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6"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5CF3A0E"/>
    <w:multiLevelType w:val="multilevel"/>
    <w:tmpl w:val="DEF60C3C"/>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10"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1"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14"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15"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5A8079F"/>
    <w:multiLevelType w:val="hybridMultilevel"/>
    <w:tmpl w:val="36802CB8"/>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848131120">
    <w:abstractNumId w:val="10"/>
  </w:num>
  <w:num w:numId="2" w16cid:durableId="552233289">
    <w:abstractNumId w:val="12"/>
  </w:num>
  <w:num w:numId="3" w16cid:durableId="437453430">
    <w:abstractNumId w:val="7"/>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17445229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06633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36021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6293670">
    <w:abstractNumId w:val="7"/>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16cid:durableId="2088188216">
    <w:abstractNumId w:val="7"/>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16cid:durableId="1503858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9493867">
    <w:abstractNumId w:val="7"/>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16cid:durableId="334577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9600420">
    <w:abstractNumId w:val="4"/>
  </w:num>
  <w:num w:numId="13" w16cid:durableId="52235295">
    <w:abstractNumId w:val="12"/>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16cid:durableId="1650748946">
    <w:abstractNumId w:val="12"/>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16cid:durableId="69235274">
    <w:abstractNumId w:val="5"/>
  </w:num>
  <w:num w:numId="16" w16cid:durableId="793057356">
    <w:abstractNumId w:val="0"/>
  </w:num>
  <w:num w:numId="17" w16cid:durableId="2104376191">
    <w:abstractNumId w:val="2"/>
  </w:num>
  <w:num w:numId="18" w16cid:durableId="2910576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0138788">
    <w:abstractNumId w:val="6"/>
  </w:num>
  <w:num w:numId="20" w16cid:durableId="8531518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370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51529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10759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3882093">
    <w:abstractNumId w:val="1"/>
  </w:num>
  <w:num w:numId="25" w16cid:durableId="1974826295">
    <w:abstractNumId w:val="14"/>
  </w:num>
  <w:num w:numId="26" w16cid:durableId="1822428533">
    <w:abstractNumId w:val="3"/>
  </w:num>
  <w:num w:numId="27" w16cid:durableId="1837573802">
    <w:abstractNumId w:val="16"/>
  </w:num>
  <w:num w:numId="28" w16cid:durableId="1330333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8B1"/>
    <w:rsid w:val="00006421"/>
    <w:rsid w:val="00007AAC"/>
    <w:rsid w:val="0003570F"/>
    <w:rsid w:val="00036884"/>
    <w:rsid w:val="00047688"/>
    <w:rsid w:val="000503D0"/>
    <w:rsid w:val="000538F0"/>
    <w:rsid w:val="0007219D"/>
    <w:rsid w:val="00075E6D"/>
    <w:rsid w:val="00084BF4"/>
    <w:rsid w:val="00091F34"/>
    <w:rsid w:val="00093433"/>
    <w:rsid w:val="000C6ECB"/>
    <w:rsid w:val="000D7569"/>
    <w:rsid w:val="000E0573"/>
    <w:rsid w:val="000E5E32"/>
    <w:rsid w:val="000E752A"/>
    <w:rsid w:val="000F3D3C"/>
    <w:rsid w:val="000F6784"/>
    <w:rsid w:val="00126EE2"/>
    <w:rsid w:val="00134444"/>
    <w:rsid w:val="00141834"/>
    <w:rsid w:val="001463AE"/>
    <w:rsid w:val="0016726C"/>
    <w:rsid w:val="0017301A"/>
    <w:rsid w:val="001A042C"/>
    <w:rsid w:val="001B439E"/>
    <w:rsid w:val="001D1878"/>
    <w:rsid w:val="001E35DA"/>
    <w:rsid w:val="001E50C8"/>
    <w:rsid w:val="001F3A0E"/>
    <w:rsid w:val="001F3BB4"/>
    <w:rsid w:val="00204DAE"/>
    <w:rsid w:val="00213496"/>
    <w:rsid w:val="0026102F"/>
    <w:rsid w:val="0029323C"/>
    <w:rsid w:val="00297169"/>
    <w:rsid w:val="002A5312"/>
    <w:rsid w:val="002E2B0D"/>
    <w:rsid w:val="002F6A54"/>
    <w:rsid w:val="00331442"/>
    <w:rsid w:val="00336118"/>
    <w:rsid w:val="003772D4"/>
    <w:rsid w:val="003832F1"/>
    <w:rsid w:val="00387082"/>
    <w:rsid w:val="003B23D0"/>
    <w:rsid w:val="003B2EE9"/>
    <w:rsid w:val="003D0A52"/>
    <w:rsid w:val="003E5CC1"/>
    <w:rsid w:val="003E6E03"/>
    <w:rsid w:val="00403D72"/>
    <w:rsid w:val="00417C0C"/>
    <w:rsid w:val="00420DDA"/>
    <w:rsid w:val="00444DC3"/>
    <w:rsid w:val="00445DE0"/>
    <w:rsid w:val="00460F4E"/>
    <w:rsid w:val="00473506"/>
    <w:rsid w:val="00473811"/>
    <w:rsid w:val="0047605D"/>
    <w:rsid w:val="00482C8E"/>
    <w:rsid w:val="00493D5A"/>
    <w:rsid w:val="004A70E1"/>
    <w:rsid w:val="004B2706"/>
    <w:rsid w:val="004B71CD"/>
    <w:rsid w:val="004C1FB1"/>
    <w:rsid w:val="004D5C89"/>
    <w:rsid w:val="004D747B"/>
    <w:rsid w:val="004E46AC"/>
    <w:rsid w:val="0051147D"/>
    <w:rsid w:val="005137F5"/>
    <w:rsid w:val="0053596D"/>
    <w:rsid w:val="00542D5D"/>
    <w:rsid w:val="005452D2"/>
    <w:rsid w:val="00551E47"/>
    <w:rsid w:val="005564F3"/>
    <w:rsid w:val="005605C5"/>
    <w:rsid w:val="00582096"/>
    <w:rsid w:val="005B7AD2"/>
    <w:rsid w:val="005C02ED"/>
    <w:rsid w:val="005C2AF9"/>
    <w:rsid w:val="005D431F"/>
    <w:rsid w:val="005F3092"/>
    <w:rsid w:val="005F655D"/>
    <w:rsid w:val="006040E7"/>
    <w:rsid w:val="006107D4"/>
    <w:rsid w:val="006108B1"/>
    <w:rsid w:val="00621046"/>
    <w:rsid w:val="00641C31"/>
    <w:rsid w:val="00644E42"/>
    <w:rsid w:val="0064724D"/>
    <w:rsid w:val="0065626D"/>
    <w:rsid w:val="00661492"/>
    <w:rsid w:val="006649F6"/>
    <w:rsid w:val="00670A3C"/>
    <w:rsid w:val="006B66A4"/>
    <w:rsid w:val="006C69A3"/>
    <w:rsid w:val="006D2102"/>
    <w:rsid w:val="006E6BBF"/>
    <w:rsid w:val="006E7140"/>
    <w:rsid w:val="006E7815"/>
    <w:rsid w:val="00716B42"/>
    <w:rsid w:val="00732A46"/>
    <w:rsid w:val="00735864"/>
    <w:rsid w:val="00740D3F"/>
    <w:rsid w:val="00746D83"/>
    <w:rsid w:val="0075572F"/>
    <w:rsid w:val="007A0A66"/>
    <w:rsid w:val="007A5E21"/>
    <w:rsid w:val="007B25A9"/>
    <w:rsid w:val="007C0B59"/>
    <w:rsid w:val="007C3413"/>
    <w:rsid w:val="007D387A"/>
    <w:rsid w:val="007E77A4"/>
    <w:rsid w:val="00806638"/>
    <w:rsid w:val="00806974"/>
    <w:rsid w:val="00823169"/>
    <w:rsid w:val="00833A02"/>
    <w:rsid w:val="008429F3"/>
    <w:rsid w:val="00845750"/>
    <w:rsid w:val="00845771"/>
    <w:rsid w:val="00851BB2"/>
    <w:rsid w:val="0085715E"/>
    <w:rsid w:val="008612C3"/>
    <w:rsid w:val="008714AC"/>
    <w:rsid w:val="008807C9"/>
    <w:rsid w:val="00883EAA"/>
    <w:rsid w:val="00886B2D"/>
    <w:rsid w:val="008A683B"/>
    <w:rsid w:val="008E5955"/>
    <w:rsid w:val="008F7137"/>
    <w:rsid w:val="00925E26"/>
    <w:rsid w:val="009403D8"/>
    <w:rsid w:val="009679A7"/>
    <w:rsid w:val="009A6600"/>
    <w:rsid w:val="009B7441"/>
    <w:rsid w:val="009D23D6"/>
    <w:rsid w:val="009F2662"/>
    <w:rsid w:val="00A15740"/>
    <w:rsid w:val="00A165F5"/>
    <w:rsid w:val="00AC3C3B"/>
    <w:rsid w:val="00AD3F81"/>
    <w:rsid w:val="00AE0944"/>
    <w:rsid w:val="00AF7330"/>
    <w:rsid w:val="00B22F85"/>
    <w:rsid w:val="00B629CF"/>
    <w:rsid w:val="00B74063"/>
    <w:rsid w:val="00B82D2E"/>
    <w:rsid w:val="00B843D4"/>
    <w:rsid w:val="00B84880"/>
    <w:rsid w:val="00B91EE4"/>
    <w:rsid w:val="00BB1644"/>
    <w:rsid w:val="00BB7B01"/>
    <w:rsid w:val="00BC1FF3"/>
    <w:rsid w:val="00BC2954"/>
    <w:rsid w:val="00BD18F7"/>
    <w:rsid w:val="00BE09F6"/>
    <w:rsid w:val="00BF58F9"/>
    <w:rsid w:val="00BF7C9F"/>
    <w:rsid w:val="00C07E82"/>
    <w:rsid w:val="00C101AE"/>
    <w:rsid w:val="00C17BEA"/>
    <w:rsid w:val="00C426B1"/>
    <w:rsid w:val="00C61598"/>
    <w:rsid w:val="00C75942"/>
    <w:rsid w:val="00C85A9B"/>
    <w:rsid w:val="00C8609C"/>
    <w:rsid w:val="00C957FA"/>
    <w:rsid w:val="00CA5144"/>
    <w:rsid w:val="00CB4524"/>
    <w:rsid w:val="00CD3C23"/>
    <w:rsid w:val="00CD70E7"/>
    <w:rsid w:val="00CE18E3"/>
    <w:rsid w:val="00CF0004"/>
    <w:rsid w:val="00D01A98"/>
    <w:rsid w:val="00D02377"/>
    <w:rsid w:val="00D1056A"/>
    <w:rsid w:val="00D1058F"/>
    <w:rsid w:val="00D116D2"/>
    <w:rsid w:val="00D2669D"/>
    <w:rsid w:val="00D362E5"/>
    <w:rsid w:val="00D41648"/>
    <w:rsid w:val="00D4325A"/>
    <w:rsid w:val="00D55DBB"/>
    <w:rsid w:val="00D732F4"/>
    <w:rsid w:val="00D77F78"/>
    <w:rsid w:val="00D93CE5"/>
    <w:rsid w:val="00DA2C8B"/>
    <w:rsid w:val="00DB7CB8"/>
    <w:rsid w:val="00DD0F11"/>
    <w:rsid w:val="00DD7EA5"/>
    <w:rsid w:val="00DE152D"/>
    <w:rsid w:val="00DE7442"/>
    <w:rsid w:val="00DF366C"/>
    <w:rsid w:val="00DF57C1"/>
    <w:rsid w:val="00E104C3"/>
    <w:rsid w:val="00E24346"/>
    <w:rsid w:val="00E2756A"/>
    <w:rsid w:val="00E3002C"/>
    <w:rsid w:val="00E311D4"/>
    <w:rsid w:val="00E43697"/>
    <w:rsid w:val="00E478DE"/>
    <w:rsid w:val="00E56E5C"/>
    <w:rsid w:val="00E74940"/>
    <w:rsid w:val="00EA0A6F"/>
    <w:rsid w:val="00EB0C6F"/>
    <w:rsid w:val="00EB3638"/>
    <w:rsid w:val="00EB36FE"/>
    <w:rsid w:val="00EC5CFC"/>
    <w:rsid w:val="00ED0D18"/>
    <w:rsid w:val="00ED4071"/>
    <w:rsid w:val="00ED540D"/>
    <w:rsid w:val="00EE1DB1"/>
    <w:rsid w:val="00F01359"/>
    <w:rsid w:val="00F12C84"/>
    <w:rsid w:val="00F4312B"/>
    <w:rsid w:val="00F56183"/>
    <w:rsid w:val="00F56D6F"/>
    <w:rsid w:val="00F90509"/>
    <w:rsid w:val="00FA1A5E"/>
    <w:rsid w:val="00FA1DAB"/>
    <w:rsid w:val="00FB09BF"/>
    <w:rsid w:val="00FC2886"/>
    <w:rsid w:val="00FC3BF7"/>
    <w:rsid w:val="00FD1376"/>
    <w:rsid w:val="00FD4FCC"/>
    <w:rsid w:val="00FD7825"/>
    <w:rsid w:val="00FF1CAC"/>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40577"/>
  <w15:docId w15:val="{D15FD347-9F26-4AD1-ACE4-7C5339C5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3">
    <w:name w:val="heading 3"/>
    <w:basedOn w:val="a3"/>
    <w:next w:val="a3"/>
    <w:link w:val="30"/>
    <w:uiPriority w:val="9"/>
    <w:semiHidden/>
    <w:unhideWhenUsed/>
    <w:qFormat/>
    <w:rsid w:val="00B82D2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semiHidden/>
    <w:rsid w:val="00E2756A"/>
    <w:rPr>
      <w:rFonts w:eastAsia="Times New Roman" w:cs="FrankRuehl"/>
      <w:sz w:val="18"/>
      <w:szCs w:val="24"/>
      <w:lang w:eastAsia="he-IL"/>
    </w:rPr>
  </w:style>
  <w:style w:type="paragraph" w:styleId="a9">
    <w:name w:val="List Paragraph"/>
    <w:basedOn w:val="a3"/>
    <w:uiPriority w:val="1"/>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A2C8B"/>
    <w:rPr>
      <w:rFonts w:eastAsia="Times New Roman" w:cs="FrankRuehl"/>
      <w:sz w:val="28"/>
      <w:szCs w:val="28"/>
      <w:lang w:eastAsia="he-IL"/>
    </w:rPr>
  </w:style>
  <w:style w:type="paragraph" w:customStyle="1" w:styleId="af">
    <w:name w:val="פסקה רגילה"/>
    <w:basedOn w:val="a3"/>
    <w:link w:val="af0"/>
    <w:qFormat/>
    <w:rsid w:val="00E2756A"/>
    <w:pPr>
      <w:snapToGrid w:val="0"/>
      <w:spacing w:after="120" w:line="276" w:lineRule="auto"/>
      <w:ind w:firstLine="397"/>
    </w:pPr>
    <w:rPr>
      <w:rFonts w:eastAsia="Calibri"/>
      <w:kern w:val="28"/>
    </w:rPr>
  </w:style>
  <w:style w:type="paragraph" w:customStyle="1" w:styleId="ae">
    <w:name w:val="פסקת פתיחה"/>
    <w:basedOn w:val="a3"/>
    <w:next w:val="af"/>
    <w:link w:val="ad"/>
    <w:qFormat/>
    <w:rsid w:val="00DA2C8B"/>
    <w:pPr>
      <w:spacing w:before="120" w:after="120" w:line="276" w:lineRule="auto"/>
    </w:pPr>
    <w:rPr>
      <w:rFonts w:eastAsia="Times New Roman"/>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E2756A"/>
    <w:rPr>
      <w:rFonts w:eastAsia="Calibri" w:cs="FrankRuehl"/>
      <w:kern w:val="28"/>
      <w:sz w:val="22"/>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sz w:val="28"/>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character" w:styleId="Hyperlink">
    <w:name w:val="Hyperlink"/>
    <w:basedOn w:val="a4"/>
    <w:uiPriority w:val="99"/>
    <w:unhideWhenUsed/>
    <w:rsid w:val="00886B2D"/>
    <w:rPr>
      <w:color w:val="0000FF" w:themeColor="hyperlink"/>
      <w:u w:val="single"/>
    </w:rPr>
  </w:style>
  <w:style w:type="table" w:customStyle="1" w:styleId="TableGrid1">
    <w:name w:val="Table Grid1"/>
    <w:basedOn w:val="a5"/>
    <w:next w:val="afffb"/>
    <w:uiPriority w:val="59"/>
    <w:rsid w:val="00886B2D"/>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7">
    <w:name w:val="כותרת [א.] צד1"/>
    <w:basedOn w:val="a3"/>
    <w:next w:val="ae"/>
    <w:qFormat/>
    <w:rsid w:val="00297169"/>
    <w:pPr>
      <w:keepNext/>
      <w:tabs>
        <w:tab w:val="left" w:pos="397"/>
      </w:tabs>
      <w:spacing w:before="360" w:after="120" w:line="276" w:lineRule="auto"/>
      <w:ind w:left="360" w:hanging="360"/>
      <w:outlineLvl w:val="3"/>
    </w:pPr>
    <w:rPr>
      <w:rFonts w:ascii="Arial" w:eastAsia="Times New Roman" w:hAnsi="Arial" w:cs="Narkisim"/>
      <w:b/>
      <w:bCs/>
      <w:sz w:val="24"/>
      <w:szCs w:val="24"/>
    </w:rPr>
  </w:style>
  <w:style w:type="table" w:customStyle="1" w:styleId="TableNormal">
    <w:name w:val="Table Normal"/>
    <w:uiPriority w:val="2"/>
    <w:semiHidden/>
    <w:unhideWhenUsed/>
    <w:qFormat/>
    <w:rsid w:val="005F655D"/>
    <w:pPr>
      <w:widowControl w:val="0"/>
      <w:autoSpaceDE w:val="0"/>
      <w:autoSpaceDN w:val="0"/>
    </w:pPr>
    <w:rPr>
      <w:rFonts w:asciiTheme="minorHAnsi" w:hAnsiTheme="minorHAnsi" w:cstheme="minorBidi"/>
      <w:sz w:val="22"/>
      <w:szCs w:val="22"/>
      <w:lang w:bidi="ar-SA"/>
    </w:rPr>
    <w:tblPr>
      <w:tblInd w:w="0" w:type="dxa"/>
      <w:tblCellMar>
        <w:top w:w="0" w:type="dxa"/>
        <w:left w:w="0" w:type="dxa"/>
        <w:bottom w:w="0" w:type="dxa"/>
        <w:right w:w="0" w:type="dxa"/>
      </w:tblCellMar>
    </w:tblPr>
  </w:style>
  <w:style w:type="paragraph" w:styleId="affff">
    <w:name w:val="Body Text"/>
    <w:basedOn w:val="a3"/>
    <w:link w:val="affff0"/>
    <w:uiPriority w:val="1"/>
    <w:qFormat/>
    <w:rsid w:val="005F655D"/>
    <w:pPr>
      <w:widowControl w:val="0"/>
      <w:autoSpaceDE w:val="0"/>
      <w:autoSpaceDN w:val="0"/>
      <w:bidi w:val="0"/>
      <w:spacing w:before="120"/>
      <w:ind w:left="993" w:right="94"/>
      <w:jc w:val="right"/>
    </w:pPr>
    <w:rPr>
      <w:rFonts w:eastAsia="Times New Roman" w:cs="Times New Roman"/>
      <w:sz w:val="28"/>
    </w:rPr>
  </w:style>
  <w:style w:type="character" w:customStyle="1" w:styleId="affff0">
    <w:name w:val="גוף טקסט תו"/>
    <w:basedOn w:val="a4"/>
    <w:link w:val="affff"/>
    <w:uiPriority w:val="1"/>
    <w:rsid w:val="005F655D"/>
    <w:rPr>
      <w:rFonts w:eastAsia="Times New Roman" w:cs="Times New Roman"/>
      <w:sz w:val="28"/>
      <w:szCs w:val="28"/>
    </w:rPr>
  </w:style>
  <w:style w:type="paragraph" w:styleId="affff1">
    <w:name w:val="Title"/>
    <w:basedOn w:val="a3"/>
    <w:link w:val="affff2"/>
    <w:uiPriority w:val="10"/>
    <w:qFormat/>
    <w:rsid w:val="005F655D"/>
    <w:pPr>
      <w:widowControl w:val="0"/>
      <w:autoSpaceDE w:val="0"/>
      <w:autoSpaceDN w:val="0"/>
      <w:bidi w:val="0"/>
      <w:spacing w:line="498" w:lineRule="exact"/>
      <w:ind w:right="18"/>
      <w:jc w:val="right"/>
    </w:pPr>
    <w:rPr>
      <w:rFonts w:eastAsia="Times New Roman" w:cs="Times New Roman"/>
      <w:b/>
      <w:bCs/>
      <w:sz w:val="52"/>
      <w:szCs w:val="52"/>
    </w:rPr>
  </w:style>
  <w:style w:type="character" w:customStyle="1" w:styleId="affff2">
    <w:name w:val="כותרת טקסט תו"/>
    <w:basedOn w:val="a4"/>
    <w:link w:val="affff1"/>
    <w:uiPriority w:val="10"/>
    <w:rsid w:val="005F655D"/>
    <w:rPr>
      <w:rFonts w:eastAsia="Times New Roman" w:cs="Times New Roman"/>
      <w:b/>
      <w:bCs/>
      <w:sz w:val="52"/>
      <w:szCs w:val="52"/>
    </w:rPr>
  </w:style>
  <w:style w:type="paragraph" w:customStyle="1" w:styleId="TableParagraph">
    <w:name w:val="Table Paragraph"/>
    <w:basedOn w:val="a3"/>
    <w:uiPriority w:val="1"/>
    <w:qFormat/>
    <w:rsid w:val="005F655D"/>
    <w:pPr>
      <w:widowControl w:val="0"/>
      <w:autoSpaceDE w:val="0"/>
      <w:autoSpaceDN w:val="0"/>
      <w:bidi w:val="0"/>
      <w:jc w:val="left"/>
    </w:pPr>
    <w:rPr>
      <w:rFonts w:eastAsia="Times New Roman" w:cs="Times New Roman"/>
      <w:szCs w:val="22"/>
    </w:rPr>
  </w:style>
  <w:style w:type="character" w:customStyle="1" w:styleId="30">
    <w:name w:val="כותרת 3 תו"/>
    <w:basedOn w:val="a4"/>
    <w:link w:val="3"/>
    <w:uiPriority w:val="9"/>
    <w:semiHidden/>
    <w:rsid w:val="00B82D2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733392">
      <w:bodyDiv w:val="1"/>
      <w:marLeft w:val="0"/>
      <w:marRight w:val="0"/>
      <w:marTop w:val="0"/>
      <w:marBottom w:val="0"/>
      <w:divBdr>
        <w:top w:val="none" w:sz="0" w:space="0" w:color="auto"/>
        <w:left w:val="none" w:sz="0" w:space="0" w:color="auto"/>
        <w:bottom w:val="none" w:sz="0" w:space="0" w:color="auto"/>
        <w:right w:val="none" w:sz="0" w:space="0" w:color="auto"/>
      </w:divBdr>
      <w:divsChild>
        <w:div w:id="1592812178">
          <w:marLeft w:val="0"/>
          <w:marRight w:val="0"/>
          <w:marTop w:val="0"/>
          <w:marBottom w:val="0"/>
          <w:divBdr>
            <w:top w:val="none" w:sz="0" w:space="0" w:color="auto"/>
            <w:left w:val="none" w:sz="0" w:space="0" w:color="auto"/>
            <w:bottom w:val="none" w:sz="0" w:space="0" w:color="auto"/>
            <w:right w:val="none" w:sz="0" w:space="0" w:color="auto"/>
          </w:divBdr>
        </w:div>
      </w:divsChild>
    </w:div>
    <w:div w:id="875701406">
      <w:bodyDiv w:val="1"/>
      <w:marLeft w:val="0"/>
      <w:marRight w:val="0"/>
      <w:marTop w:val="0"/>
      <w:marBottom w:val="0"/>
      <w:divBdr>
        <w:top w:val="none" w:sz="0" w:space="0" w:color="auto"/>
        <w:left w:val="none" w:sz="0" w:space="0" w:color="auto"/>
        <w:bottom w:val="none" w:sz="0" w:space="0" w:color="auto"/>
        <w:right w:val="none" w:sz="0" w:space="0" w:color="auto"/>
      </w:divBdr>
      <w:divsChild>
        <w:div w:id="2113281471">
          <w:marLeft w:val="0"/>
          <w:marRight w:val="0"/>
          <w:marTop w:val="0"/>
          <w:marBottom w:val="0"/>
          <w:divBdr>
            <w:top w:val="none" w:sz="0" w:space="0" w:color="auto"/>
            <w:left w:val="none" w:sz="0" w:space="0" w:color="auto"/>
            <w:bottom w:val="none" w:sz="0" w:space="0" w:color="auto"/>
            <w:right w:val="none" w:sz="0" w:space="0" w:color="auto"/>
          </w:divBdr>
          <w:divsChild>
            <w:div w:id="712996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10847563">
      <w:bodyDiv w:val="1"/>
      <w:marLeft w:val="0"/>
      <w:marRight w:val="0"/>
      <w:marTop w:val="0"/>
      <w:marBottom w:val="0"/>
      <w:divBdr>
        <w:top w:val="none" w:sz="0" w:space="0" w:color="auto"/>
        <w:left w:val="none" w:sz="0" w:space="0" w:color="auto"/>
        <w:bottom w:val="none" w:sz="0" w:space="0" w:color="auto"/>
        <w:right w:val="none" w:sz="0" w:space="0" w:color="auto"/>
      </w:divBdr>
      <w:divsChild>
        <w:div w:id="535849953">
          <w:marLeft w:val="0"/>
          <w:marRight w:val="0"/>
          <w:marTop w:val="0"/>
          <w:marBottom w:val="0"/>
          <w:divBdr>
            <w:top w:val="none" w:sz="0" w:space="0" w:color="auto"/>
            <w:left w:val="none" w:sz="0" w:space="0" w:color="auto"/>
            <w:bottom w:val="none" w:sz="0" w:space="0" w:color="auto"/>
            <w:right w:val="none" w:sz="0" w:space="0" w:color="auto"/>
          </w:divBdr>
        </w:div>
      </w:divsChild>
    </w:div>
    <w:div w:id="1516573622">
      <w:bodyDiv w:val="1"/>
      <w:marLeft w:val="0"/>
      <w:marRight w:val="0"/>
      <w:marTop w:val="0"/>
      <w:marBottom w:val="0"/>
      <w:divBdr>
        <w:top w:val="none" w:sz="0" w:space="0" w:color="auto"/>
        <w:left w:val="none" w:sz="0" w:space="0" w:color="auto"/>
        <w:bottom w:val="none" w:sz="0" w:space="0" w:color="auto"/>
        <w:right w:val="none" w:sz="0" w:space="0" w:color="auto"/>
      </w:divBdr>
      <w:divsChild>
        <w:div w:id="2061395544">
          <w:marLeft w:val="0"/>
          <w:marRight w:val="0"/>
          <w:marTop w:val="0"/>
          <w:marBottom w:val="0"/>
          <w:divBdr>
            <w:top w:val="none" w:sz="0" w:space="0" w:color="auto"/>
            <w:left w:val="none" w:sz="0" w:space="0" w:color="auto"/>
            <w:bottom w:val="none" w:sz="0" w:space="0" w:color="auto"/>
            <w:right w:val="none" w:sz="0" w:space="0" w:color="auto"/>
          </w:divBdr>
          <w:divsChild>
            <w:div w:id="1319967192">
              <w:marLeft w:val="0"/>
              <w:marRight w:val="0"/>
              <w:marTop w:val="0"/>
              <w:marBottom w:val="0"/>
              <w:divBdr>
                <w:top w:val="none" w:sz="0" w:space="0" w:color="auto"/>
                <w:left w:val="none" w:sz="0" w:space="0" w:color="auto"/>
                <w:bottom w:val="none" w:sz="0" w:space="0" w:color="auto"/>
                <w:right w:val="none" w:sz="0" w:space="0" w:color="auto"/>
              </w:divBdr>
              <w:divsChild>
                <w:div w:id="1233858792">
                  <w:marLeft w:val="0"/>
                  <w:marRight w:val="0"/>
                  <w:marTop w:val="0"/>
                  <w:marBottom w:val="0"/>
                  <w:divBdr>
                    <w:top w:val="none" w:sz="0" w:space="0" w:color="auto"/>
                    <w:left w:val="none" w:sz="0" w:space="0" w:color="auto"/>
                    <w:bottom w:val="none" w:sz="0" w:space="0" w:color="auto"/>
                    <w:right w:val="none" w:sz="0" w:space="0" w:color="auto"/>
                  </w:divBdr>
                  <w:divsChild>
                    <w:div w:id="789057209">
                      <w:marLeft w:val="0"/>
                      <w:marRight w:val="0"/>
                      <w:marTop w:val="0"/>
                      <w:marBottom w:val="0"/>
                      <w:divBdr>
                        <w:top w:val="none" w:sz="0" w:space="0" w:color="auto"/>
                        <w:left w:val="none" w:sz="0" w:space="0" w:color="auto"/>
                        <w:bottom w:val="none" w:sz="0" w:space="0" w:color="auto"/>
                        <w:right w:val="none" w:sz="0" w:space="0" w:color="auto"/>
                      </w:divBdr>
                      <w:divsChild>
                        <w:div w:id="1279142556">
                          <w:marLeft w:val="0"/>
                          <w:marRight w:val="0"/>
                          <w:marTop w:val="0"/>
                          <w:marBottom w:val="0"/>
                          <w:divBdr>
                            <w:top w:val="none" w:sz="0" w:space="0" w:color="auto"/>
                            <w:left w:val="none" w:sz="0" w:space="0" w:color="auto"/>
                            <w:bottom w:val="none" w:sz="0" w:space="0" w:color="auto"/>
                            <w:right w:val="none" w:sz="0" w:space="0" w:color="auto"/>
                          </w:divBdr>
                          <w:divsChild>
                            <w:div w:id="1866559791">
                              <w:marLeft w:val="0"/>
                              <w:marRight w:val="0"/>
                              <w:marTop w:val="0"/>
                              <w:marBottom w:val="0"/>
                              <w:divBdr>
                                <w:top w:val="none" w:sz="0" w:space="0" w:color="auto"/>
                                <w:left w:val="none" w:sz="0" w:space="0" w:color="auto"/>
                                <w:bottom w:val="none" w:sz="0" w:space="0" w:color="auto"/>
                                <w:right w:val="none" w:sz="0" w:space="0" w:color="auto"/>
                              </w:divBdr>
                              <w:divsChild>
                                <w:div w:id="928657387">
                                  <w:marLeft w:val="0"/>
                                  <w:marRight w:val="0"/>
                                  <w:marTop w:val="0"/>
                                  <w:marBottom w:val="0"/>
                                  <w:divBdr>
                                    <w:top w:val="none" w:sz="0" w:space="0" w:color="auto"/>
                                    <w:left w:val="none" w:sz="0" w:space="0" w:color="auto"/>
                                    <w:bottom w:val="none" w:sz="0" w:space="0" w:color="auto"/>
                                    <w:right w:val="none" w:sz="0" w:space="0" w:color="auto"/>
                                  </w:divBdr>
                                  <w:divsChild>
                                    <w:div w:id="623780004">
                                      <w:marLeft w:val="0"/>
                                      <w:marRight w:val="0"/>
                                      <w:marTop w:val="0"/>
                                      <w:marBottom w:val="0"/>
                                      <w:divBdr>
                                        <w:top w:val="none" w:sz="0" w:space="0" w:color="auto"/>
                                        <w:left w:val="none" w:sz="0" w:space="0" w:color="auto"/>
                                        <w:bottom w:val="none" w:sz="0" w:space="0" w:color="auto"/>
                                        <w:right w:val="none" w:sz="0" w:space="0" w:color="auto"/>
                                      </w:divBdr>
                                      <w:divsChild>
                                        <w:div w:id="1844128939">
                                          <w:marLeft w:val="0"/>
                                          <w:marRight w:val="0"/>
                                          <w:marTop w:val="0"/>
                                          <w:marBottom w:val="0"/>
                                          <w:divBdr>
                                            <w:top w:val="none" w:sz="0" w:space="0" w:color="auto"/>
                                            <w:left w:val="none" w:sz="0" w:space="0" w:color="auto"/>
                                            <w:bottom w:val="none" w:sz="0" w:space="0" w:color="auto"/>
                                            <w:right w:val="none" w:sz="0" w:space="0" w:color="auto"/>
                                          </w:divBdr>
                                          <w:divsChild>
                                            <w:div w:id="2068334219">
                                              <w:marLeft w:val="0"/>
                                              <w:marRight w:val="0"/>
                                              <w:marTop w:val="0"/>
                                              <w:marBottom w:val="0"/>
                                              <w:divBdr>
                                                <w:top w:val="none" w:sz="0" w:space="0" w:color="auto"/>
                                                <w:left w:val="none" w:sz="0" w:space="0" w:color="auto"/>
                                                <w:bottom w:val="none" w:sz="0" w:space="0" w:color="auto"/>
                                                <w:right w:val="none" w:sz="0" w:space="0" w:color="auto"/>
                                              </w:divBdr>
                                              <w:divsChild>
                                                <w:div w:id="1149397980">
                                                  <w:marLeft w:val="0"/>
                                                  <w:marRight w:val="0"/>
                                                  <w:marTop w:val="0"/>
                                                  <w:marBottom w:val="0"/>
                                                  <w:divBdr>
                                                    <w:top w:val="none" w:sz="0" w:space="0" w:color="auto"/>
                                                    <w:left w:val="none" w:sz="0" w:space="0" w:color="auto"/>
                                                    <w:bottom w:val="none" w:sz="0" w:space="0" w:color="auto"/>
                                                    <w:right w:val="none" w:sz="0" w:space="0" w:color="auto"/>
                                                  </w:divBdr>
                                                  <w:divsChild>
                                                    <w:div w:id="327179162">
                                                      <w:marLeft w:val="0"/>
                                                      <w:marRight w:val="0"/>
                                                      <w:marTop w:val="0"/>
                                                      <w:marBottom w:val="0"/>
                                                      <w:divBdr>
                                                        <w:top w:val="none" w:sz="0" w:space="0" w:color="auto"/>
                                                        <w:left w:val="none" w:sz="0" w:space="0" w:color="auto"/>
                                                        <w:bottom w:val="none" w:sz="0" w:space="0" w:color="auto"/>
                                                        <w:right w:val="none" w:sz="0" w:space="0" w:color="auto"/>
                                                      </w:divBdr>
                                                      <w:divsChild>
                                                        <w:div w:id="1271813924">
                                                          <w:marLeft w:val="0"/>
                                                          <w:marRight w:val="0"/>
                                                          <w:marTop w:val="0"/>
                                                          <w:marBottom w:val="0"/>
                                                          <w:divBdr>
                                                            <w:top w:val="none" w:sz="0" w:space="0" w:color="auto"/>
                                                            <w:left w:val="none" w:sz="0" w:space="0" w:color="auto"/>
                                                            <w:bottom w:val="none" w:sz="0" w:space="0" w:color="auto"/>
                                                            <w:right w:val="none" w:sz="0" w:space="0" w:color="auto"/>
                                                          </w:divBdr>
                                                          <w:divsChild>
                                                            <w:div w:id="201213118">
                                                              <w:marLeft w:val="0"/>
                                                              <w:marRight w:val="0"/>
                                                              <w:marTop w:val="0"/>
                                                              <w:marBottom w:val="0"/>
                                                              <w:divBdr>
                                                                <w:top w:val="none" w:sz="0" w:space="0" w:color="auto"/>
                                                                <w:left w:val="none" w:sz="0" w:space="0" w:color="auto"/>
                                                                <w:bottom w:val="none" w:sz="0" w:space="0" w:color="auto"/>
                                                                <w:right w:val="none" w:sz="0" w:space="0" w:color="auto"/>
                                                              </w:divBdr>
                                                              <w:divsChild>
                                                                <w:div w:id="283081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8802934">
              <w:marLeft w:val="0"/>
              <w:marRight w:val="0"/>
              <w:marTop w:val="0"/>
              <w:marBottom w:val="0"/>
              <w:divBdr>
                <w:top w:val="none" w:sz="0" w:space="0" w:color="auto"/>
                <w:left w:val="none" w:sz="0" w:space="0" w:color="auto"/>
                <w:bottom w:val="none" w:sz="0" w:space="0" w:color="auto"/>
                <w:right w:val="none" w:sz="0" w:space="0" w:color="auto"/>
              </w:divBdr>
              <w:divsChild>
                <w:div w:id="369383136">
                  <w:marLeft w:val="0"/>
                  <w:marRight w:val="0"/>
                  <w:marTop w:val="0"/>
                  <w:marBottom w:val="0"/>
                  <w:divBdr>
                    <w:top w:val="none" w:sz="0" w:space="0" w:color="auto"/>
                    <w:left w:val="none" w:sz="0" w:space="0" w:color="auto"/>
                    <w:bottom w:val="none" w:sz="0" w:space="0" w:color="auto"/>
                    <w:right w:val="none" w:sz="0" w:space="0" w:color="auto"/>
                  </w:divBdr>
                  <w:divsChild>
                    <w:div w:id="633483848">
                      <w:marLeft w:val="0"/>
                      <w:marRight w:val="0"/>
                      <w:marTop w:val="0"/>
                      <w:marBottom w:val="0"/>
                      <w:divBdr>
                        <w:top w:val="none" w:sz="0" w:space="0" w:color="auto"/>
                        <w:left w:val="none" w:sz="0" w:space="0" w:color="auto"/>
                        <w:bottom w:val="none" w:sz="0" w:space="0" w:color="auto"/>
                        <w:right w:val="none" w:sz="0" w:space="0" w:color="auto"/>
                      </w:divBdr>
                      <w:divsChild>
                        <w:div w:id="1748989264">
                          <w:marLeft w:val="0"/>
                          <w:marRight w:val="0"/>
                          <w:marTop w:val="0"/>
                          <w:marBottom w:val="0"/>
                          <w:divBdr>
                            <w:top w:val="none" w:sz="0" w:space="0" w:color="auto"/>
                            <w:left w:val="none" w:sz="0" w:space="0" w:color="auto"/>
                            <w:bottom w:val="none" w:sz="0" w:space="0" w:color="auto"/>
                            <w:right w:val="none" w:sz="0" w:space="0" w:color="auto"/>
                          </w:divBdr>
                          <w:divsChild>
                            <w:div w:id="762190165">
                              <w:marLeft w:val="0"/>
                              <w:marRight w:val="0"/>
                              <w:marTop w:val="0"/>
                              <w:marBottom w:val="0"/>
                              <w:divBdr>
                                <w:top w:val="none" w:sz="0" w:space="0" w:color="auto"/>
                                <w:left w:val="none" w:sz="0" w:space="0" w:color="auto"/>
                                <w:bottom w:val="none" w:sz="0" w:space="0" w:color="auto"/>
                                <w:right w:val="none" w:sz="0" w:space="0" w:color="auto"/>
                              </w:divBdr>
                              <w:divsChild>
                                <w:div w:id="207449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4439208">
      <w:bodyDiv w:val="1"/>
      <w:marLeft w:val="0"/>
      <w:marRight w:val="0"/>
      <w:marTop w:val="0"/>
      <w:marBottom w:val="0"/>
      <w:divBdr>
        <w:top w:val="none" w:sz="0" w:space="0" w:color="auto"/>
        <w:left w:val="none" w:sz="0" w:space="0" w:color="auto"/>
        <w:bottom w:val="none" w:sz="0" w:space="0" w:color="auto"/>
        <w:right w:val="none" w:sz="0" w:space="0" w:color="auto"/>
      </w:divBdr>
      <w:divsChild>
        <w:div w:id="1956908793">
          <w:marLeft w:val="0"/>
          <w:marRight w:val="0"/>
          <w:marTop w:val="0"/>
          <w:marBottom w:val="0"/>
          <w:divBdr>
            <w:top w:val="none" w:sz="0" w:space="0" w:color="auto"/>
            <w:left w:val="none" w:sz="0" w:space="0" w:color="auto"/>
            <w:bottom w:val="none" w:sz="0" w:space="0" w:color="auto"/>
            <w:right w:val="none" w:sz="0" w:space="0" w:color="auto"/>
          </w:divBdr>
          <w:divsChild>
            <w:div w:id="1298142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15961703">
      <w:bodyDiv w:val="1"/>
      <w:marLeft w:val="0"/>
      <w:marRight w:val="0"/>
      <w:marTop w:val="0"/>
      <w:marBottom w:val="0"/>
      <w:divBdr>
        <w:top w:val="none" w:sz="0" w:space="0" w:color="auto"/>
        <w:left w:val="none" w:sz="0" w:space="0" w:color="auto"/>
        <w:bottom w:val="none" w:sz="0" w:space="0" w:color="auto"/>
        <w:right w:val="none" w:sz="0" w:space="0" w:color="auto"/>
      </w:divBdr>
      <w:divsChild>
        <w:div w:id="427892330">
          <w:marLeft w:val="0"/>
          <w:marRight w:val="0"/>
          <w:marTop w:val="0"/>
          <w:marBottom w:val="0"/>
          <w:divBdr>
            <w:top w:val="none" w:sz="0" w:space="0" w:color="auto"/>
            <w:left w:val="none" w:sz="0" w:space="0" w:color="auto"/>
            <w:bottom w:val="none" w:sz="0" w:space="0" w:color="auto"/>
            <w:right w:val="none" w:sz="0" w:space="0" w:color="auto"/>
          </w:divBdr>
          <w:divsChild>
            <w:div w:id="2081248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0134953">
      <w:bodyDiv w:val="1"/>
      <w:marLeft w:val="0"/>
      <w:marRight w:val="0"/>
      <w:marTop w:val="0"/>
      <w:marBottom w:val="0"/>
      <w:divBdr>
        <w:top w:val="none" w:sz="0" w:space="0" w:color="auto"/>
        <w:left w:val="none" w:sz="0" w:space="0" w:color="auto"/>
        <w:bottom w:val="none" w:sz="0" w:space="0" w:color="auto"/>
        <w:right w:val="none" w:sz="0" w:space="0" w:color="auto"/>
      </w:divBdr>
      <w:divsChild>
        <w:div w:id="545531890">
          <w:marLeft w:val="0"/>
          <w:marRight w:val="0"/>
          <w:marTop w:val="0"/>
          <w:marBottom w:val="0"/>
          <w:divBdr>
            <w:top w:val="none" w:sz="0" w:space="0" w:color="auto"/>
            <w:left w:val="none" w:sz="0" w:space="0" w:color="auto"/>
            <w:bottom w:val="none" w:sz="0" w:space="0" w:color="auto"/>
            <w:right w:val="none" w:sz="0" w:space="0" w:color="auto"/>
          </w:divBdr>
          <w:divsChild>
            <w:div w:id="1304889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7213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vo.co.il/law/7213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vo.co.il/law/7213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evo.co.il/law/72138" TargetMode="External"/><Relationship Id="rId4" Type="http://schemas.openxmlformats.org/officeDocument/2006/relationships/settings" Target="settings.xml"/><Relationship Id="rId9" Type="http://schemas.openxmlformats.org/officeDocument/2006/relationships/hyperlink" Target="http://www.nevo.co.il/law/72138"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4A733-FBFE-4B2E-9613-D3C4F6AC1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2886</Words>
  <Characters>14435</Characters>
  <Application>Microsoft Office Word</Application>
  <DocSecurity>0</DocSecurity>
  <Lines>120</Lines>
  <Paragraphs>34</Paragraphs>
  <ScaleCrop>false</ScaleCrop>
  <HeadingPairs>
    <vt:vector size="2" baseType="variant">
      <vt:variant>
        <vt:lpstr>שם</vt:lpstr>
      </vt:variant>
      <vt:variant>
        <vt:i4>1</vt:i4>
      </vt:variant>
    </vt:vector>
  </HeadingPairs>
  <TitlesOfParts>
    <vt:vector size="1" baseType="lpstr">
      <vt:lpstr>כתובה</vt:lpstr>
    </vt:vector>
  </TitlesOfParts>
  <Company>HP</Company>
  <LinksUpToDate>false</LinksUpToDate>
  <CharactersWithSpaces>17287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כתובה</dc:title>
  <dc:creator>הרב אבירן יצחק הלוי - אב"ד, הרב משה שלום שור, הרב בן ציון ציוני</dc:creator>
  <cp:keywords>כתובה, הסכם ממון, כפל מבצעים</cp:keywords>
  <cp:lastModifiedBy>יהודה שקדי</cp:lastModifiedBy>
  <cp:revision>2</cp:revision>
  <dcterms:created xsi:type="dcterms:W3CDTF">2026-10-20T06:51:00Z</dcterms:created>
  <dcterms:modified xsi:type="dcterms:W3CDTF">2026-10-20T06:51:00Z</dcterms:modified>
</cp:coreProperties>
</file>